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C1462" w14:textId="4D99F7E4" w:rsidR="0048338D" w:rsidRPr="001A37A1" w:rsidRDefault="0048338D" w:rsidP="0048338D">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3GPP TSG-RAN WG2 Meeting #121</w:t>
      </w:r>
      <w:r w:rsidRPr="001A37A1">
        <w:rPr>
          <w:rFonts w:ascii="Arial" w:hAnsi="Arial" w:cs="Arial"/>
          <w:b/>
          <w:bCs/>
          <w:lang w:val="en-US" w:eastAsia="en-US"/>
        </w:rPr>
        <w:t>-bis</w:t>
      </w:r>
      <w:r>
        <w:rPr>
          <w:rFonts w:ascii="Arial" w:hAnsi="Arial" w:cs="Arial"/>
          <w:b/>
          <w:bCs/>
          <w:lang w:val="en-US" w:eastAsia="en-US"/>
        </w:rPr>
        <w:t xml:space="preserve">   </w:t>
      </w:r>
      <w:r w:rsidRPr="001A37A1">
        <w:rPr>
          <w:rFonts w:ascii="Arial" w:hAnsi="Arial" w:cs="Arial"/>
          <w:b/>
          <w:bCs/>
          <w:lang w:val="en-US" w:eastAsia="en-US"/>
        </w:rPr>
        <w:tab/>
      </w:r>
      <w:r>
        <w:rPr>
          <w:rFonts w:ascii="Arial" w:hAnsi="Arial" w:cs="Arial"/>
          <w:b/>
          <w:bCs/>
          <w:lang w:val="en-US" w:eastAsia="en-US"/>
        </w:rPr>
        <w:t xml:space="preserve">                                  </w:t>
      </w:r>
      <w:r w:rsidR="00891EE8" w:rsidRPr="00891EE8">
        <w:rPr>
          <w:rFonts w:ascii="Arial" w:hAnsi="Arial" w:cs="Arial"/>
          <w:b/>
          <w:bCs/>
          <w:lang w:val="en-US" w:eastAsia="en-US"/>
        </w:rPr>
        <w:t>R2-2303850</w:t>
      </w:r>
    </w:p>
    <w:p w14:paraId="27CAEAD4" w14:textId="0526F262" w:rsidR="00D92427" w:rsidRPr="00A20554" w:rsidRDefault="0048338D" w:rsidP="0048338D">
      <w:pPr>
        <w:tabs>
          <w:tab w:val="left" w:pos="1979"/>
        </w:tabs>
        <w:spacing w:after="180" w:line="240" w:lineRule="auto"/>
        <w:jc w:val="left"/>
        <w:rPr>
          <w:rFonts w:ascii="Arial" w:hAnsi="Arial" w:cs="Arial"/>
          <w:b/>
          <w:bCs/>
          <w:lang w:val="en-US" w:eastAsia="en-US"/>
        </w:rPr>
      </w:pPr>
      <w:r w:rsidRPr="00206BE7">
        <w:rPr>
          <w:rFonts w:ascii="Arial" w:hAnsi="Arial" w:cs="Arial"/>
          <w:b/>
          <w:bCs/>
          <w:lang w:val="en-US" w:eastAsia="en-US"/>
        </w:rPr>
        <w:t xml:space="preserve">E-Meeting, </w:t>
      </w:r>
      <w:r>
        <w:rPr>
          <w:rFonts w:ascii="Arial" w:hAnsi="Arial" w:cs="Arial"/>
          <w:b/>
          <w:bCs/>
          <w:lang w:val="en-US" w:eastAsia="en-US"/>
        </w:rPr>
        <w:t>April 17-26, 2023</w:t>
      </w:r>
      <w:r>
        <w:rPr>
          <w:rFonts w:ascii="Arial" w:hAnsi="Arial" w:cs="Arial"/>
          <w:b/>
          <w:bCs/>
          <w:lang w:val="en-US" w:eastAsia="en-US"/>
        </w:rPr>
        <w:tab/>
      </w:r>
      <w:r>
        <w:rPr>
          <w:rFonts w:ascii="Arial" w:hAnsi="Arial" w:cs="Arial"/>
          <w:b/>
          <w:bCs/>
          <w:lang w:val="en-US" w:eastAsia="en-US"/>
        </w:rPr>
        <w:tab/>
      </w:r>
      <w:r w:rsidR="00CD1A24">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02D61E3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6A81" w:rsidRPr="00106A81">
        <w:rPr>
          <w:rFonts w:ascii="Arial" w:hAnsi="Arial" w:cs="Arial"/>
          <w:b/>
          <w:bCs/>
          <w:lang w:val="en-US" w:eastAsia="en-US"/>
        </w:rPr>
        <w:t>Discussion on measurement reporting for NR UAV</w:t>
      </w:r>
    </w:p>
    <w:p w14:paraId="12450CE5" w14:textId="63A937C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5C0080">
        <w:rPr>
          <w:rFonts w:ascii="Arial" w:hAnsi="Arial" w:cs="Arial"/>
          <w:b/>
          <w:bCs/>
          <w:lang w:val="en-US" w:eastAsia="en-US"/>
        </w:rPr>
        <w:t>7</w:t>
      </w:r>
      <w:r w:rsidR="006B1585" w:rsidRPr="006B1585">
        <w:rPr>
          <w:rFonts w:ascii="Arial" w:hAnsi="Arial" w:cs="Arial"/>
          <w:b/>
          <w:bCs/>
          <w:lang w:val="en-US" w:eastAsia="en-US"/>
        </w:rPr>
        <w:t>.8.2</w:t>
      </w:r>
      <w:r w:rsidR="006B1585" w:rsidRPr="006B1585">
        <w:rPr>
          <w:rFonts w:ascii="Arial" w:hAnsi="Arial" w:cs="Arial"/>
          <w:b/>
          <w:bCs/>
          <w:lang w:val="en-US" w:eastAsia="en-US"/>
        </w:rPr>
        <w:tab/>
        <w:t>Measurement reporting for mobility and interference control</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024E8AD9" w14:textId="4A732FF3" w:rsidR="002B6BE5" w:rsidRPr="00131B5E" w:rsidRDefault="00A479F1" w:rsidP="002B6BE5">
      <w:pPr>
        <w:rPr>
          <w:sz w:val="20"/>
        </w:rPr>
      </w:pPr>
      <w:r>
        <w:rPr>
          <w:sz w:val="20"/>
        </w:rPr>
        <w:t>A revised</w:t>
      </w:r>
      <w:r w:rsidR="002B6BE5" w:rsidRPr="00131B5E">
        <w:rPr>
          <w:sz w:val="20"/>
        </w:rPr>
        <w:t xml:space="preserve"> WID on NR support for UAV (Uncrewed Aerial Vehicles) [1] has been approved. In the WID, one </w:t>
      </w:r>
      <w:r w:rsidR="00693C65" w:rsidRPr="00131B5E">
        <w:rPr>
          <w:sz w:val="20"/>
        </w:rPr>
        <w:t>objective</w:t>
      </w:r>
      <w:r w:rsidR="002B6BE5" w:rsidRPr="00131B5E">
        <w:rPr>
          <w:sz w:val="20"/>
        </w:rPr>
        <w:t xml:space="preserve"> is to enhance measurement reports, shown as below.</w:t>
      </w:r>
    </w:p>
    <w:tbl>
      <w:tblPr>
        <w:tblStyle w:val="ac"/>
        <w:tblW w:w="0" w:type="auto"/>
        <w:tblLook w:val="04A0" w:firstRow="1" w:lastRow="0" w:firstColumn="1" w:lastColumn="0" w:noHBand="0" w:noVBand="1"/>
      </w:tblPr>
      <w:tblGrid>
        <w:gridCol w:w="9629"/>
      </w:tblGrid>
      <w:tr w:rsidR="008D44AE" w:rsidRPr="00131B5E" w14:paraId="20EDCD91" w14:textId="77777777" w:rsidTr="008A132B">
        <w:tc>
          <w:tcPr>
            <w:tcW w:w="9629" w:type="dxa"/>
          </w:tcPr>
          <w:p w14:paraId="4DDD73A0" w14:textId="77777777" w:rsidR="00B70A3A"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1. Specify the following enhancements on measurement reports [RAN2]:</w:t>
            </w:r>
          </w:p>
          <w:p w14:paraId="43A99E09" w14:textId="77777777" w:rsidR="00B70A3A" w:rsidRPr="000C1DC2" w:rsidRDefault="00B70A3A" w:rsidP="00B70A3A">
            <w:pPr>
              <w:numPr>
                <w:ilvl w:val="0"/>
                <w:numId w:val="22"/>
              </w:numPr>
              <w:spacing w:after="180" w:line="240" w:lineRule="auto"/>
              <w:jc w:val="left"/>
              <w:rPr>
                <w:rFonts w:eastAsia="Times New Roman"/>
                <w:b/>
                <w:iCs/>
                <w:sz w:val="20"/>
                <w:lang w:val="en-US" w:eastAsia="en-GB"/>
              </w:rPr>
            </w:pPr>
            <w:r w:rsidRPr="000C1DC2">
              <w:rPr>
                <w:rFonts w:eastAsia="Times New Roman"/>
                <w:b/>
                <w:iCs/>
                <w:sz w:val="20"/>
                <w:lang w:val="en-US" w:eastAsia="en-GB"/>
              </w:rPr>
              <w:t>UE-triggered measurement report based on configured height thresholds</w:t>
            </w:r>
          </w:p>
          <w:p w14:paraId="5D20A219" w14:textId="77777777" w:rsidR="00B70A3A" w:rsidRPr="000C1DC2" w:rsidRDefault="00B70A3A" w:rsidP="00B70A3A">
            <w:pPr>
              <w:numPr>
                <w:ilvl w:val="0"/>
                <w:numId w:val="22"/>
              </w:numPr>
              <w:spacing w:after="180" w:line="240" w:lineRule="auto"/>
              <w:jc w:val="left"/>
              <w:rPr>
                <w:rFonts w:eastAsia="Times New Roman"/>
                <w:b/>
                <w:iCs/>
                <w:sz w:val="20"/>
                <w:lang w:val="en-US" w:eastAsia="en-GB"/>
              </w:rPr>
            </w:pPr>
            <w:r w:rsidRPr="000C1DC2">
              <w:rPr>
                <w:rFonts w:eastAsia="Times New Roman"/>
                <w:b/>
                <w:iCs/>
                <w:sz w:val="20"/>
                <w:lang w:val="en-US" w:eastAsia="en-GB"/>
              </w:rPr>
              <w:t>Reporting of height, location and speed in measurement report</w:t>
            </w:r>
          </w:p>
          <w:p w14:paraId="47F78953"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Flight path reporting</w:t>
            </w:r>
          </w:p>
          <w:p w14:paraId="7E5C12BC" w14:textId="77777777" w:rsidR="00B70A3A" w:rsidRPr="000C1DC2" w:rsidRDefault="00B70A3A" w:rsidP="00B70A3A">
            <w:pPr>
              <w:numPr>
                <w:ilvl w:val="0"/>
                <w:numId w:val="22"/>
              </w:numPr>
              <w:spacing w:after="180" w:line="240" w:lineRule="auto"/>
              <w:jc w:val="left"/>
              <w:rPr>
                <w:rFonts w:eastAsia="Times New Roman"/>
                <w:b/>
                <w:iCs/>
                <w:sz w:val="20"/>
                <w:lang w:val="en-US" w:eastAsia="en-GB"/>
              </w:rPr>
            </w:pPr>
            <w:r w:rsidRPr="000C1DC2">
              <w:rPr>
                <w:rFonts w:eastAsia="Times New Roman"/>
                <w:b/>
                <w:iCs/>
                <w:sz w:val="20"/>
                <w:lang w:val="en-US" w:eastAsia="en-GB"/>
              </w:rPr>
              <w:t>Measurement reporting based on a configured number of cells (i.e. larger than one) fulfilling the triggering criteria simultaneously</w:t>
            </w:r>
          </w:p>
          <w:p w14:paraId="7D397942" w14:textId="68069949" w:rsidR="008D44AE"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Note: Work done in LTE is a starting point for this objective. NR-specific enhancements can be considered, if needed, while overall the LTE and NR solutions should be harmonized as much as possible.</w:t>
            </w:r>
          </w:p>
        </w:tc>
      </w:tr>
    </w:tbl>
    <w:p w14:paraId="2DC411ED" w14:textId="496BC26C" w:rsidR="00DB51CA" w:rsidRPr="00131B5E" w:rsidRDefault="00454E40" w:rsidP="00140B1F">
      <w:pPr>
        <w:rPr>
          <w:sz w:val="20"/>
        </w:rPr>
      </w:pPr>
      <w:r w:rsidRPr="00131B5E">
        <w:rPr>
          <w:sz w:val="20"/>
        </w:rPr>
        <w:t xml:space="preserve">In this contribution, we </w:t>
      </w:r>
      <w:r w:rsidR="00131B5E">
        <w:rPr>
          <w:rFonts w:hint="eastAsia"/>
          <w:sz w:val="20"/>
        </w:rPr>
        <w:t>will</w:t>
      </w:r>
      <w:r w:rsidR="00131B5E">
        <w:rPr>
          <w:sz w:val="20"/>
        </w:rPr>
        <w:t xml:space="preserve"> </w:t>
      </w:r>
      <w:r w:rsidRPr="00131B5E">
        <w:rPr>
          <w:sz w:val="20"/>
        </w:rPr>
        <w:t>provide our understandings on</w:t>
      </w:r>
      <w:r w:rsidR="002B6BE5" w:rsidRPr="00131B5E">
        <w:rPr>
          <w:sz w:val="20"/>
        </w:rPr>
        <w:t xml:space="preserve"> measurement report</w:t>
      </w:r>
      <w:r w:rsidR="00137335" w:rsidRPr="00131B5E">
        <w:rPr>
          <w:sz w:val="20"/>
        </w:rPr>
        <w:t>ing</w:t>
      </w:r>
      <w:r w:rsidR="002B6BE5" w:rsidRPr="00131B5E">
        <w:rPr>
          <w:sz w:val="20"/>
        </w:rPr>
        <w:t xml:space="preserve"> for NR UAV</w:t>
      </w:r>
      <w:r w:rsidR="00112269" w:rsidRPr="00131B5E">
        <w:rPr>
          <w:sz w:val="20"/>
        </w:rPr>
        <w:t xml:space="preserve">. </w:t>
      </w:r>
    </w:p>
    <w:p w14:paraId="71ED5C06" w14:textId="3D036286" w:rsidR="0045050F" w:rsidRDefault="00DA44DE" w:rsidP="0045050F">
      <w:pPr>
        <w:pStyle w:val="1"/>
        <w:tabs>
          <w:tab w:val="left" w:pos="432"/>
        </w:tabs>
        <w:jc w:val="left"/>
      </w:pPr>
      <w:r>
        <w:rPr>
          <w:rFonts w:hint="eastAsia"/>
        </w:rPr>
        <w:t>Discussion</w:t>
      </w:r>
    </w:p>
    <w:p w14:paraId="47B30A39" w14:textId="674427FA" w:rsidR="0004039A" w:rsidRDefault="00E93042" w:rsidP="0045050F">
      <w:pPr>
        <w:pStyle w:val="2"/>
        <w:keepLines w:val="0"/>
        <w:numPr>
          <w:ilvl w:val="1"/>
          <w:numId w:val="1"/>
        </w:numPr>
        <w:tabs>
          <w:tab w:val="clear" w:pos="1002"/>
          <w:tab w:val="num" w:pos="576"/>
        </w:tabs>
        <w:spacing w:line="240" w:lineRule="auto"/>
        <w:ind w:left="0" w:firstLine="0"/>
        <w:jc w:val="left"/>
        <w:rPr>
          <w:lang w:eastAsia="zh-CN"/>
        </w:rPr>
      </w:pPr>
      <w:r>
        <w:rPr>
          <w:lang w:eastAsia="zh-CN"/>
        </w:rPr>
        <w:t>T</w:t>
      </w:r>
      <w:r w:rsidRPr="00E93042">
        <w:rPr>
          <w:lang w:eastAsia="zh-CN"/>
        </w:rPr>
        <w:t>he content of the measurement report</w:t>
      </w:r>
    </w:p>
    <w:p w14:paraId="3EE1D595" w14:textId="35672EDB" w:rsidR="00837FD1" w:rsidRDefault="00FE2EE6" w:rsidP="00837FD1">
      <w:pPr>
        <w:rPr>
          <w:rFonts w:eastAsia="Times New Roman"/>
          <w:iCs/>
          <w:sz w:val="20"/>
          <w:lang w:val="en-US" w:eastAsia="en-GB"/>
        </w:rPr>
      </w:pPr>
      <w:r w:rsidRPr="00131B5E">
        <w:rPr>
          <w:rFonts w:hint="eastAsia"/>
          <w:sz w:val="20"/>
        </w:rPr>
        <w:t>In</w:t>
      </w:r>
      <w:r w:rsidRPr="00131B5E">
        <w:rPr>
          <w:sz w:val="20"/>
        </w:rPr>
        <w:t xml:space="preserve"> </w:t>
      </w:r>
      <w:r w:rsidR="00DA00B0" w:rsidRPr="00131B5E">
        <w:rPr>
          <w:sz w:val="20"/>
        </w:rPr>
        <w:t>previous</w:t>
      </w:r>
      <w:r w:rsidRPr="00131B5E">
        <w:rPr>
          <w:sz w:val="20"/>
        </w:rPr>
        <w:t xml:space="preserve"> </w:t>
      </w:r>
      <w:r w:rsidRPr="00131B5E">
        <w:rPr>
          <w:rFonts w:hint="eastAsia"/>
          <w:sz w:val="20"/>
        </w:rPr>
        <w:t>meeting</w:t>
      </w:r>
      <w:r w:rsidR="00DA00B0" w:rsidRPr="00131B5E">
        <w:rPr>
          <w:sz w:val="20"/>
        </w:rPr>
        <w:t>s</w:t>
      </w:r>
      <w:r w:rsidRPr="00131B5E">
        <w:rPr>
          <w:rFonts w:hint="eastAsia"/>
          <w:sz w:val="20"/>
        </w:rPr>
        <w:t>,</w:t>
      </w:r>
      <w:r w:rsidRPr="00131B5E">
        <w:rPr>
          <w:sz w:val="20"/>
        </w:rPr>
        <w:t xml:space="preserve"> RAN2 agreed to use </w:t>
      </w:r>
      <w:r w:rsidR="009E4DC5">
        <w:rPr>
          <w:rFonts w:hint="eastAsia"/>
          <w:sz w:val="20"/>
        </w:rPr>
        <w:t>the</w:t>
      </w:r>
      <w:r w:rsidR="009E4DC5">
        <w:rPr>
          <w:sz w:val="20"/>
        </w:rPr>
        <w:t xml:space="preserve"> </w:t>
      </w:r>
      <w:r w:rsidRPr="00131B5E">
        <w:rPr>
          <w:sz w:val="20"/>
        </w:rPr>
        <w:t>LTE prin</w:t>
      </w:r>
      <w:r w:rsidR="00B67B94" w:rsidRPr="00131B5E">
        <w:rPr>
          <w:sz w:val="20"/>
        </w:rPr>
        <w:t>ciple as a baseline for measurement reporting of NR U</w:t>
      </w:r>
      <w:r w:rsidR="008A132B" w:rsidRPr="00131B5E">
        <w:rPr>
          <w:sz w:val="20"/>
        </w:rPr>
        <w:t>AV and event H1 and event H2 ha</w:t>
      </w:r>
      <w:r w:rsidR="008A132B" w:rsidRPr="00131B5E">
        <w:rPr>
          <w:rFonts w:hint="eastAsia"/>
          <w:sz w:val="20"/>
        </w:rPr>
        <w:t>ve</w:t>
      </w:r>
      <w:r w:rsidR="00B67B94" w:rsidRPr="00131B5E">
        <w:rPr>
          <w:sz w:val="20"/>
        </w:rPr>
        <w:t xml:space="preserve"> been introduced.</w:t>
      </w:r>
      <w:r w:rsidR="008F34BD" w:rsidRPr="00131B5E">
        <w:rPr>
          <w:sz w:val="20"/>
        </w:rPr>
        <w:t xml:space="preserve"> </w:t>
      </w:r>
      <w:r w:rsidR="00837FD1">
        <w:rPr>
          <w:rFonts w:hint="eastAsia"/>
          <w:sz w:val="20"/>
        </w:rPr>
        <w:t>And</w:t>
      </w:r>
      <w:r w:rsidR="00837FD1">
        <w:rPr>
          <w:sz w:val="20"/>
        </w:rPr>
        <w:t xml:space="preserve"> </w:t>
      </w:r>
      <w:r w:rsidR="00837FD1">
        <w:rPr>
          <w:rFonts w:hint="eastAsia"/>
          <w:sz w:val="20"/>
        </w:rPr>
        <w:t>w</w:t>
      </w:r>
      <w:r w:rsidR="00837FD1" w:rsidRPr="0049337B">
        <w:rPr>
          <w:rFonts w:eastAsia="Times New Roman"/>
          <w:iCs/>
          <w:sz w:val="20"/>
          <w:lang w:val="en-US" w:eastAsia="en-GB"/>
        </w:rPr>
        <w:t>hen event H1 or H2 triggers, the content of the measurement report is configurable by the network (i.e. it can contain UAV UEs height, location information and/or RSRP/RSRQ measurement results)</w:t>
      </w:r>
      <w:r w:rsidR="00837FD1">
        <w:rPr>
          <w:rFonts w:eastAsia="Times New Roman"/>
          <w:iCs/>
          <w:sz w:val="20"/>
          <w:lang w:val="en-US" w:eastAsia="en-GB"/>
        </w:rPr>
        <w:t xml:space="preserve"> [2]</w:t>
      </w:r>
      <w:r w:rsidR="00837FD1" w:rsidRPr="0049337B">
        <w:rPr>
          <w:rFonts w:eastAsia="Times New Roman"/>
          <w:iCs/>
          <w:sz w:val="20"/>
          <w:lang w:val="en-US" w:eastAsia="en-GB"/>
        </w:rPr>
        <w:t xml:space="preserve">. </w:t>
      </w:r>
      <w:r w:rsidR="00837FD1">
        <w:rPr>
          <w:rFonts w:eastAsia="Times New Roman"/>
          <w:iCs/>
          <w:sz w:val="20"/>
          <w:lang w:val="en-US" w:eastAsia="en-GB"/>
        </w:rPr>
        <w:t>For the</w:t>
      </w:r>
      <w:r w:rsidR="00922C63">
        <w:rPr>
          <w:rFonts w:eastAsia="Times New Roman"/>
          <w:iCs/>
          <w:sz w:val="20"/>
          <w:lang w:val="en-US" w:eastAsia="en-GB"/>
        </w:rPr>
        <w:t xml:space="preserve"> content of the measurement report triggered by event H1 or H2, there are still some issues:</w:t>
      </w:r>
    </w:p>
    <w:p w14:paraId="517B640C" w14:textId="0222527C" w:rsidR="00922C63" w:rsidRDefault="00922C63" w:rsidP="00837FD1">
      <w:pPr>
        <w:rPr>
          <w:rFonts w:eastAsia="Times New Roman"/>
          <w:iCs/>
          <w:sz w:val="20"/>
          <w:lang w:val="en-US" w:eastAsia="en-GB"/>
        </w:rPr>
      </w:pPr>
      <w:r>
        <w:rPr>
          <w:rFonts w:eastAsia="Times New Roman"/>
          <w:iCs/>
          <w:sz w:val="20"/>
          <w:lang w:val="en-US" w:eastAsia="en-GB"/>
        </w:rPr>
        <w:t xml:space="preserve">1) </w:t>
      </w:r>
      <w:r w:rsidRPr="00922C63">
        <w:rPr>
          <w:rFonts w:eastAsia="Times New Roman"/>
          <w:iCs/>
          <w:sz w:val="20"/>
          <w:lang w:val="en-US" w:eastAsia="en-GB"/>
        </w:rPr>
        <w:t>Whether UAV UE’s height is mandatorily reported</w:t>
      </w:r>
      <w:r w:rsidR="00D244F1">
        <w:rPr>
          <w:rFonts w:eastAsia="Times New Roman"/>
          <w:iCs/>
          <w:sz w:val="20"/>
          <w:lang w:val="en-US" w:eastAsia="en-GB"/>
        </w:rPr>
        <w:t xml:space="preserve"> and w</w:t>
      </w:r>
      <w:r w:rsidRPr="00922C63">
        <w:rPr>
          <w:rFonts w:eastAsia="Times New Roman"/>
          <w:iCs/>
          <w:sz w:val="20"/>
          <w:lang w:val="en-US" w:eastAsia="en-GB"/>
        </w:rPr>
        <w:t xml:space="preserve">hich parameter/IE is used for height </w:t>
      </w:r>
      <w:r w:rsidR="00A5179A">
        <w:rPr>
          <w:rFonts w:eastAsia="Times New Roman"/>
          <w:iCs/>
          <w:sz w:val="20"/>
          <w:lang w:val="en-US" w:eastAsia="en-GB"/>
        </w:rPr>
        <w:t>reporting</w:t>
      </w:r>
    </w:p>
    <w:p w14:paraId="369FAD0B" w14:textId="28718578" w:rsidR="00E67338" w:rsidRDefault="0092248C" w:rsidP="00E67338">
      <w:pPr>
        <w:rPr>
          <w:sz w:val="20"/>
        </w:rPr>
      </w:pPr>
      <w:r>
        <w:rPr>
          <w:sz w:val="20"/>
        </w:rPr>
        <w:t>I</w:t>
      </w:r>
      <w:r w:rsidR="008D299B" w:rsidRPr="00131B5E">
        <w:rPr>
          <w:sz w:val="20"/>
        </w:rPr>
        <w:t xml:space="preserve">n </w:t>
      </w:r>
      <w:r w:rsidR="00120E9A" w:rsidRPr="00131B5E">
        <w:rPr>
          <w:sz w:val="20"/>
        </w:rPr>
        <w:t xml:space="preserve">LTE </w:t>
      </w:r>
      <w:r w:rsidR="00120E9A" w:rsidRPr="00131B5E">
        <w:rPr>
          <w:rFonts w:hint="eastAsia"/>
          <w:sz w:val="20"/>
        </w:rPr>
        <w:t>UAV</w:t>
      </w:r>
      <w:r w:rsidR="00693891" w:rsidRPr="00131B5E">
        <w:rPr>
          <w:sz w:val="20"/>
        </w:rPr>
        <w:t xml:space="preserve">, event H1 and </w:t>
      </w:r>
      <w:r w:rsidR="00B13FDE">
        <w:rPr>
          <w:rFonts w:hint="eastAsia"/>
          <w:sz w:val="20"/>
        </w:rPr>
        <w:t>event</w:t>
      </w:r>
      <w:r w:rsidR="00B13FDE">
        <w:rPr>
          <w:sz w:val="20"/>
        </w:rPr>
        <w:t xml:space="preserve"> </w:t>
      </w:r>
      <w:r w:rsidR="00693891" w:rsidRPr="00131B5E">
        <w:rPr>
          <w:sz w:val="20"/>
        </w:rPr>
        <w:t>H</w:t>
      </w:r>
      <w:r w:rsidR="00BF188E" w:rsidRPr="00131B5E">
        <w:rPr>
          <w:sz w:val="20"/>
        </w:rPr>
        <w:t>2 can be</w:t>
      </w:r>
      <w:r w:rsidR="00693891" w:rsidRPr="00131B5E">
        <w:rPr>
          <w:sz w:val="20"/>
        </w:rPr>
        <w:t xml:space="preserve"> used </w:t>
      </w:r>
      <w:r w:rsidR="00BF188E" w:rsidRPr="00131B5E">
        <w:rPr>
          <w:sz w:val="20"/>
        </w:rPr>
        <w:t>for</w:t>
      </w:r>
      <w:r w:rsidR="00B13FDE">
        <w:rPr>
          <w:sz w:val="20"/>
        </w:rPr>
        <w:t xml:space="preserve"> </w:t>
      </w:r>
      <w:r w:rsidR="00B13FDE">
        <w:rPr>
          <w:rFonts w:hint="eastAsia"/>
          <w:sz w:val="20"/>
        </w:rPr>
        <w:t>the</w:t>
      </w:r>
      <w:r w:rsidR="00BF188E" w:rsidRPr="00131B5E">
        <w:rPr>
          <w:sz w:val="20"/>
        </w:rPr>
        <w:t xml:space="preserve"> </w:t>
      </w:r>
      <w:r w:rsidR="00120E9A" w:rsidRPr="00131B5E">
        <w:rPr>
          <w:sz w:val="20"/>
        </w:rPr>
        <w:t>height report</w:t>
      </w:r>
      <w:r w:rsidR="00120E9A" w:rsidRPr="00131B5E">
        <w:rPr>
          <w:rFonts w:hint="eastAsia"/>
          <w:sz w:val="20"/>
        </w:rPr>
        <w:t>ing</w:t>
      </w:r>
      <w:r w:rsidR="00260240" w:rsidRPr="00131B5E">
        <w:rPr>
          <w:sz w:val="20"/>
        </w:rPr>
        <w:t>, and a</w:t>
      </w:r>
      <w:r w:rsidR="00817C4B" w:rsidRPr="00131B5E">
        <w:rPr>
          <w:sz w:val="20"/>
        </w:rPr>
        <w:t xml:space="preserve">erial UE triggers a </w:t>
      </w:r>
      <w:r w:rsidR="006D0061" w:rsidRPr="00131B5E">
        <w:rPr>
          <w:sz w:val="20"/>
        </w:rPr>
        <w:t xml:space="preserve">height report </w:t>
      </w:r>
      <w:r w:rsidR="008F34BD" w:rsidRPr="00131B5E">
        <w:rPr>
          <w:sz w:val="20"/>
        </w:rPr>
        <w:t xml:space="preserve">when </w:t>
      </w:r>
      <w:r w:rsidR="008F34BD" w:rsidRPr="00131B5E">
        <w:rPr>
          <w:sz w:val="20"/>
          <w:lang w:eastAsia="ko-KR"/>
        </w:rPr>
        <w:t>event H1 or event H2 is fulfilled</w:t>
      </w:r>
      <w:r w:rsidR="008F34BD" w:rsidRPr="00365AF7">
        <w:rPr>
          <w:sz w:val="20"/>
          <w:lang w:eastAsia="ko-KR"/>
        </w:rPr>
        <w:t xml:space="preserve">. </w:t>
      </w:r>
      <w:r w:rsidR="006D5C85" w:rsidRPr="00365AF7">
        <w:rPr>
          <w:sz w:val="20"/>
          <w:lang w:eastAsia="ko-KR"/>
        </w:rPr>
        <w:t>I</w:t>
      </w:r>
      <w:r w:rsidR="006D5C85" w:rsidRPr="00F95498">
        <w:rPr>
          <w:sz w:val="20"/>
        </w:rPr>
        <w:t xml:space="preserve">f the </w:t>
      </w:r>
      <w:r w:rsidR="006D5C85" w:rsidRPr="00F95498">
        <w:rPr>
          <w:i/>
          <w:sz w:val="20"/>
        </w:rPr>
        <w:t>triggerType</w:t>
      </w:r>
      <w:r w:rsidR="006D5C85" w:rsidRPr="00F95498">
        <w:rPr>
          <w:sz w:val="20"/>
        </w:rPr>
        <w:t xml:space="preserve"> is set to </w:t>
      </w:r>
      <w:r w:rsidR="006D5C85" w:rsidRPr="00F95498">
        <w:rPr>
          <w:i/>
          <w:sz w:val="20"/>
        </w:rPr>
        <w:t>event</w:t>
      </w:r>
      <w:r w:rsidR="006D5C85" w:rsidRPr="00F95498">
        <w:rPr>
          <w:sz w:val="20"/>
        </w:rPr>
        <w:t xml:space="preserve"> and </w:t>
      </w:r>
      <w:r w:rsidR="006D5C85" w:rsidRPr="00F95498">
        <w:rPr>
          <w:i/>
          <w:sz w:val="20"/>
        </w:rPr>
        <w:t>eventId</w:t>
      </w:r>
      <w:r w:rsidR="006D5C85" w:rsidRPr="00F95498">
        <w:rPr>
          <w:sz w:val="20"/>
        </w:rPr>
        <w:t xml:space="preserve"> is set to </w:t>
      </w:r>
      <w:r w:rsidR="006D5C85" w:rsidRPr="00F95498">
        <w:rPr>
          <w:i/>
          <w:sz w:val="20"/>
        </w:rPr>
        <w:t>eventH1</w:t>
      </w:r>
      <w:r w:rsidR="006D5C85" w:rsidRPr="00F95498">
        <w:rPr>
          <w:sz w:val="20"/>
        </w:rPr>
        <w:t xml:space="preserve"> or </w:t>
      </w:r>
      <w:r w:rsidR="006D5C85" w:rsidRPr="00F95498">
        <w:rPr>
          <w:i/>
          <w:sz w:val="20"/>
        </w:rPr>
        <w:t>eventH2</w:t>
      </w:r>
      <w:r w:rsidR="006D5C85" w:rsidRPr="00F95498">
        <w:rPr>
          <w:sz w:val="20"/>
        </w:rPr>
        <w:t xml:space="preserve">, UE shall set the </w:t>
      </w:r>
      <w:r w:rsidR="006D5C85" w:rsidRPr="00F95498">
        <w:rPr>
          <w:i/>
          <w:sz w:val="20"/>
        </w:rPr>
        <w:t>heightUE</w:t>
      </w:r>
      <w:r w:rsidR="006D5C85" w:rsidRPr="00F95498">
        <w:rPr>
          <w:sz w:val="20"/>
        </w:rPr>
        <w:t xml:space="preserve"> to include the altitude of the UE in measurement report. </w:t>
      </w:r>
      <w:r w:rsidR="00664917">
        <w:rPr>
          <w:sz w:val="20"/>
        </w:rPr>
        <w:t>The h</w:t>
      </w:r>
      <w:r w:rsidR="006D5C85" w:rsidRPr="00F95498">
        <w:rPr>
          <w:sz w:val="20"/>
        </w:rPr>
        <w:t>ei</w:t>
      </w:r>
      <w:r w:rsidR="00365AF7">
        <w:rPr>
          <w:sz w:val="20"/>
        </w:rPr>
        <w:t>ght information is always included</w:t>
      </w:r>
      <w:r w:rsidR="00365AF7" w:rsidRPr="00365AF7">
        <w:rPr>
          <w:sz w:val="20"/>
        </w:rPr>
        <w:t xml:space="preserve"> </w:t>
      </w:r>
      <w:r w:rsidR="00365AF7">
        <w:rPr>
          <w:sz w:val="20"/>
        </w:rPr>
        <w:t>in the</w:t>
      </w:r>
      <w:r w:rsidR="006D5C85" w:rsidRPr="00F95498">
        <w:rPr>
          <w:sz w:val="20"/>
        </w:rPr>
        <w:t xml:space="preserve"> measurement </w:t>
      </w:r>
      <w:r w:rsidR="00664917">
        <w:rPr>
          <w:sz w:val="20"/>
        </w:rPr>
        <w:t>report triggered by event H1 or</w:t>
      </w:r>
      <w:r w:rsidR="006D5C85" w:rsidRPr="00F95498">
        <w:rPr>
          <w:sz w:val="20"/>
        </w:rPr>
        <w:t xml:space="preserve"> </w:t>
      </w:r>
      <w:r w:rsidR="006D5C85" w:rsidRPr="00F95498">
        <w:rPr>
          <w:rFonts w:hint="eastAsia"/>
          <w:sz w:val="20"/>
        </w:rPr>
        <w:t>event</w:t>
      </w:r>
      <w:r w:rsidR="006D5C85" w:rsidRPr="00F95498">
        <w:rPr>
          <w:sz w:val="20"/>
        </w:rPr>
        <w:t xml:space="preserve"> </w:t>
      </w:r>
      <w:r w:rsidR="006D5C85" w:rsidRPr="00F95498">
        <w:rPr>
          <w:rFonts w:hint="eastAsia"/>
          <w:sz w:val="20"/>
        </w:rPr>
        <w:t>H2</w:t>
      </w:r>
      <w:r w:rsidR="006D5C85" w:rsidRPr="00F95498">
        <w:rPr>
          <w:sz w:val="20"/>
        </w:rPr>
        <w:t xml:space="preserve">. </w:t>
      </w:r>
      <w:r w:rsidR="00E67338">
        <w:rPr>
          <w:sz w:val="20"/>
        </w:rPr>
        <w:t xml:space="preserve">In LTE, </w:t>
      </w:r>
      <w:r w:rsidR="009E4DC5">
        <w:rPr>
          <w:rFonts w:hint="eastAsia"/>
          <w:sz w:val="20"/>
        </w:rPr>
        <w:t>the</w:t>
      </w:r>
      <w:r w:rsidR="009E4DC5">
        <w:rPr>
          <w:sz w:val="20"/>
        </w:rPr>
        <w:t xml:space="preserve"> </w:t>
      </w:r>
      <w:r w:rsidR="00E67338" w:rsidRPr="009E4DC5">
        <w:rPr>
          <w:i/>
          <w:sz w:val="20"/>
        </w:rPr>
        <w:t>heightUE</w:t>
      </w:r>
      <w:r w:rsidR="00E67338">
        <w:rPr>
          <w:sz w:val="20"/>
        </w:rPr>
        <w:t xml:space="preserve"> i</w:t>
      </w:r>
      <w:r w:rsidR="00E67338" w:rsidRPr="00E67338">
        <w:rPr>
          <w:sz w:val="20"/>
        </w:rPr>
        <w:t xml:space="preserve">ndicates </w:t>
      </w:r>
      <w:r w:rsidR="00A5179A">
        <w:rPr>
          <w:sz w:val="20"/>
        </w:rPr>
        <w:t xml:space="preserve">the </w:t>
      </w:r>
      <w:r w:rsidR="00E67338" w:rsidRPr="00E67338">
        <w:rPr>
          <w:sz w:val="20"/>
        </w:rPr>
        <w:t>height of the UE in meters relative to the sea level</w:t>
      </w:r>
      <w:r w:rsidR="00B747ED">
        <w:rPr>
          <w:sz w:val="20"/>
        </w:rPr>
        <w:t xml:space="preserve"> [</w:t>
      </w:r>
      <w:r w:rsidR="00870124">
        <w:rPr>
          <w:sz w:val="20"/>
        </w:rPr>
        <w:t>3</w:t>
      </w:r>
      <w:r w:rsidR="00B747ED">
        <w:rPr>
          <w:sz w:val="20"/>
        </w:rPr>
        <w:t>]</w:t>
      </w:r>
      <w:r w:rsidR="00E67338" w:rsidRPr="00E67338">
        <w:rPr>
          <w:sz w:val="20"/>
        </w:rPr>
        <w:t>.</w:t>
      </w:r>
    </w:p>
    <w:p w14:paraId="3EEC8686" w14:textId="3F92C1DF" w:rsidR="00B747ED" w:rsidRPr="00B747ED" w:rsidRDefault="006D5C85" w:rsidP="00CE2803">
      <w:pPr>
        <w:rPr>
          <w:sz w:val="20"/>
        </w:rPr>
      </w:pPr>
      <w:r w:rsidRPr="00F95498">
        <w:rPr>
          <w:sz w:val="20"/>
        </w:rPr>
        <w:t>F</w:t>
      </w:r>
      <w:r w:rsidRPr="00F95498">
        <w:rPr>
          <w:rFonts w:hint="eastAsia"/>
          <w:sz w:val="20"/>
        </w:rPr>
        <w:t>or</w:t>
      </w:r>
      <w:r w:rsidRPr="00F95498">
        <w:rPr>
          <w:sz w:val="20"/>
        </w:rPr>
        <w:t xml:space="preserve"> </w:t>
      </w:r>
      <w:r w:rsidR="00365AF7">
        <w:rPr>
          <w:sz w:val="20"/>
        </w:rPr>
        <w:t>NR</w:t>
      </w:r>
      <w:r w:rsidRPr="00F95498">
        <w:rPr>
          <w:sz w:val="20"/>
        </w:rPr>
        <w:t xml:space="preserve"> UAV, </w:t>
      </w:r>
      <w:r w:rsidR="00213747">
        <w:rPr>
          <w:rFonts w:hint="eastAsia"/>
          <w:sz w:val="20"/>
        </w:rPr>
        <w:t>the</w:t>
      </w:r>
      <w:r w:rsidR="00213747">
        <w:rPr>
          <w:sz w:val="20"/>
        </w:rPr>
        <w:t xml:space="preserve"> </w:t>
      </w:r>
      <w:r w:rsidRPr="00F95498">
        <w:rPr>
          <w:sz w:val="20"/>
        </w:rPr>
        <w:t xml:space="preserve">LTE </w:t>
      </w:r>
      <w:r w:rsidRPr="00F95498">
        <w:rPr>
          <w:rFonts w:hint="eastAsia"/>
          <w:sz w:val="20"/>
        </w:rPr>
        <w:t>principle</w:t>
      </w:r>
      <w:r w:rsidRPr="00F95498">
        <w:rPr>
          <w:sz w:val="20"/>
        </w:rPr>
        <w:t xml:space="preserve"> </w:t>
      </w:r>
      <w:r w:rsidRPr="00F95498">
        <w:rPr>
          <w:rFonts w:hint="eastAsia"/>
          <w:sz w:val="20"/>
        </w:rPr>
        <w:t>and</w:t>
      </w:r>
      <w:r w:rsidRPr="00F95498">
        <w:rPr>
          <w:sz w:val="20"/>
        </w:rPr>
        <w:t xml:space="preserve"> </w:t>
      </w:r>
      <w:r w:rsidRPr="00F95498">
        <w:rPr>
          <w:rFonts w:hint="eastAsia"/>
          <w:sz w:val="20"/>
        </w:rPr>
        <w:t>procedure</w:t>
      </w:r>
      <w:r w:rsidR="00213747">
        <w:rPr>
          <w:sz w:val="20"/>
        </w:rPr>
        <w:t xml:space="preserve"> can be reused</w:t>
      </w:r>
      <w:r w:rsidRPr="00F95498">
        <w:rPr>
          <w:sz w:val="20"/>
        </w:rPr>
        <w:t>.</w:t>
      </w:r>
      <w:r w:rsidR="00DC70D0">
        <w:rPr>
          <w:sz w:val="20"/>
        </w:rPr>
        <w:t xml:space="preserve"> </w:t>
      </w:r>
      <w:r w:rsidR="00552BFB" w:rsidRPr="00131B5E">
        <w:rPr>
          <w:sz w:val="20"/>
          <w:lang w:eastAsia="ko-KR"/>
        </w:rPr>
        <w:t>When event H1 or event H2 is fulfilled, the heig</w:t>
      </w:r>
      <w:r w:rsidR="00BE5E64" w:rsidRPr="00131B5E">
        <w:rPr>
          <w:sz w:val="20"/>
          <w:lang w:eastAsia="ko-KR"/>
        </w:rPr>
        <w:t xml:space="preserve">ht of </w:t>
      </w:r>
      <w:r w:rsidR="00BE5E64" w:rsidRPr="00131B5E">
        <w:rPr>
          <w:sz w:val="20"/>
        </w:rPr>
        <w:t xml:space="preserve">aerial UE </w:t>
      </w:r>
      <w:r w:rsidR="00365AF7">
        <w:rPr>
          <w:sz w:val="20"/>
        </w:rPr>
        <w:t>should</w:t>
      </w:r>
      <w:r w:rsidR="00BE5E64" w:rsidRPr="00131B5E">
        <w:rPr>
          <w:sz w:val="20"/>
        </w:rPr>
        <w:t xml:space="preserve"> be included in measurement report</w:t>
      </w:r>
      <w:r w:rsidR="0060356A" w:rsidRPr="00131B5E">
        <w:rPr>
          <w:sz w:val="20"/>
        </w:rPr>
        <w:t xml:space="preserve"> for NR UAV</w:t>
      </w:r>
      <w:r w:rsidR="00626E4F">
        <w:rPr>
          <w:sz w:val="20"/>
        </w:rPr>
        <w:t xml:space="preserve">, i.e. </w:t>
      </w:r>
      <w:r w:rsidR="00626E4F" w:rsidRPr="00626E4F">
        <w:rPr>
          <w:sz w:val="20"/>
        </w:rPr>
        <w:t xml:space="preserve">UAV UE’s height is mandatorily included in </w:t>
      </w:r>
      <w:r w:rsidR="00A5179A">
        <w:rPr>
          <w:sz w:val="20"/>
        </w:rPr>
        <w:t xml:space="preserve">the </w:t>
      </w:r>
      <w:r w:rsidR="00626E4F" w:rsidRPr="00626E4F">
        <w:rPr>
          <w:sz w:val="20"/>
        </w:rPr>
        <w:t>measurement report.</w:t>
      </w:r>
      <w:r w:rsidR="00A5179A">
        <w:rPr>
          <w:sz w:val="20"/>
        </w:rPr>
        <w:t xml:space="preserve"> </w:t>
      </w:r>
      <w:r w:rsidR="00B747ED">
        <w:rPr>
          <w:sz w:val="20"/>
        </w:rPr>
        <w:t>As in LTE,</w:t>
      </w:r>
      <w:r w:rsidR="00B747ED" w:rsidRPr="00B747ED">
        <w:rPr>
          <w:sz w:val="20"/>
        </w:rPr>
        <w:t xml:space="preserve"> </w:t>
      </w:r>
      <w:r w:rsidR="00A5179A">
        <w:rPr>
          <w:sz w:val="20"/>
        </w:rPr>
        <w:t xml:space="preserve">the </w:t>
      </w:r>
      <w:r w:rsidR="00B747ED" w:rsidRPr="00F95498">
        <w:rPr>
          <w:sz w:val="20"/>
        </w:rPr>
        <w:t>separate height reporti</w:t>
      </w:r>
      <w:r w:rsidR="00A5179A">
        <w:rPr>
          <w:sz w:val="20"/>
        </w:rPr>
        <w:t>ng should be supported for NR UAV</w:t>
      </w:r>
      <w:r w:rsidR="00B747ED">
        <w:rPr>
          <w:sz w:val="20"/>
        </w:rPr>
        <w:t xml:space="preserve">, and a field like </w:t>
      </w:r>
      <w:r w:rsidR="00B747ED" w:rsidRPr="00B747ED">
        <w:rPr>
          <w:i/>
          <w:sz w:val="20"/>
        </w:rPr>
        <w:t>heightUE</w:t>
      </w:r>
      <w:r w:rsidR="00B747ED">
        <w:rPr>
          <w:sz w:val="20"/>
        </w:rPr>
        <w:t xml:space="preserve"> should be included in measurement result</w:t>
      </w:r>
      <w:r w:rsidR="00A5179A">
        <w:rPr>
          <w:sz w:val="20"/>
        </w:rPr>
        <w:t>s</w:t>
      </w:r>
      <w:r w:rsidR="00B747ED">
        <w:rPr>
          <w:sz w:val="20"/>
        </w:rPr>
        <w:t xml:space="preserve"> for height reporting to indicate </w:t>
      </w:r>
      <w:r w:rsidR="00B747ED" w:rsidRPr="00E67338">
        <w:rPr>
          <w:sz w:val="20"/>
        </w:rPr>
        <w:t>height of the UE in meters relative to the sea level</w:t>
      </w:r>
      <w:r w:rsidR="00B747ED">
        <w:rPr>
          <w:sz w:val="20"/>
        </w:rPr>
        <w:t>.</w:t>
      </w:r>
    </w:p>
    <w:p w14:paraId="1D0E25C4" w14:textId="39C4E027" w:rsidR="00DC690F" w:rsidRDefault="00B747ED" w:rsidP="00CE2803">
      <w:pPr>
        <w:rPr>
          <w:b/>
          <w:sz w:val="20"/>
        </w:rPr>
      </w:pPr>
      <w:r>
        <w:rPr>
          <w:b/>
          <w:sz w:val="20"/>
          <w:lang w:eastAsia="ko-KR"/>
        </w:rPr>
        <w:lastRenderedPageBreak/>
        <w:t>Proposal 1</w:t>
      </w:r>
      <w:r w:rsidR="00FB4FBB">
        <w:rPr>
          <w:b/>
          <w:sz w:val="20"/>
          <w:lang w:eastAsia="ko-KR"/>
        </w:rPr>
        <w:t xml:space="preserve">: </w:t>
      </w:r>
      <w:r>
        <w:rPr>
          <w:b/>
          <w:sz w:val="20"/>
          <w:lang w:eastAsia="ko-KR"/>
        </w:rPr>
        <w:t>As in LTE, w</w:t>
      </w:r>
      <w:r w:rsidR="00DE19CC" w:rsidRPr="00DE19CC">
        <w:rPr>
          <w:b/>
          <w:sz w:val="20"/>
        </w:rPr>
        <w:t>hen e</w:t>
      </w:r>
      <w:r w:rsidR="007741BE">
        <w:rPr>
          <w:b/>
          <w:sz w:val="20"/>
        </w:rPr>
        <w:t>vent H1 or event H2 triggers</w:t>
      </w:r>
      <w:r w:rsidR="00DE19CC" w:rsidRPr="00DE19CC">
        <w:rPr>
          <w:b/>
          <w:sz w:val="20"/>
        </w:rPr>
        <w:t xml:space="preserve">, </w:t>
      </w:r>
      <w:r w:rsidR="00FB4FBB">
        <w:rPr>
          <w:b/>
          <w:sz w:val="20"/>
        </w:rPr>
        <w:t xml:space="preserve">UAV </w:t>
      </w:r>
      <w:r w:rsidR="00FB4FBB" w:rsidRPr="00FB4FBB">
        <w:rPr>
          <w:b/>
          <w:sz w:val="20"/>
        </w:rPr>
        <w:t xml:space="preserve">UE’s height is mandatorily </w:t>
      </w:r>
      <w:r w:rsidR="00DE19CC" w:rsidRPr="00DE19CC">
        <w:rPr>
          <w:b/>
          <w:sz w:val="20"/>
        </w:rPr>
        <w:t xml:space="preserve">included in </w:t>
      </w:r>
      <w:r w:rsidR="007741BE">
        <w:rPr>
          <w:b/>
          <w:sz w:val="20"/>
        </w:rPr>
        <w:t xml:space="preserve">the </w:t>
      </w:r>
      <w:r w:rsidR="00DE19CC" w:rsidRPr="00DE19CC">
        <w:rPr>
          <w:b/>
          <w:sz w:val="20"/>
        </w:rPr>
        <w:t>measurement report</w:t>
      </w:r>
      <w:r w:rsidR="00DE19CC">
        <w:rPr>
          <w:b/>
          <w:sz w:val="20"/>
        </w:rPr>
        <w:t>.</w:t>
      </w:r>
    </w:p>
    <w:p w14:paraId="7A413C4A" w14:textId="7C7FC969" w:rsidR="00B747ED" w:rsidRPr="00131B5E" w:rsidRDefault="00B747ED" w:rsidP="00CE2803">
      <w:pPr>
        <w:rPr>
          <w:b/>
          <w:sz w:val="20"/>
          <w:lang w:eastAsia="ko-KR"/>
        </w:rPr>
      </w:pPr>
      <w:r w:rsidRPr="00131B5E">
        <w:rPr>
          <w:b/>
          <w:sz w:val="20"/>
          <w:lang w:eastAsia="ko-KR"/>
        </w:rPr>
        <w:t xml:space="preserve">Proposal </w:t>
      </w:r>
      <w:r w:rsidR="000A3E12">
        <w:rPr>
          <w:b/>
          <w:sz w:val="20"/>
          <w:lang w:eastAsia="ko-KR"/>
        </w:rPr>
        <w:t>2</w:t>
      </w:r>
      <w:r w:rsidRPr="00131B5E">
        <w:rPr>
          <w:b/>
          <w:sz w:val="20"/>
          <w:lang w:eastAsia="ko-KR"/>
        </w:rPr>
        <w:t xml:space="preserve">: </w:t>
      </w:r>
      <w:r>
        <w:rPr>
          <w:b/>
          <w:sz w:val="20"/>
          <w:lang w:eastAsia="ko-KR"/>
        </w:rPr>
        <w:t xml:space="preserve">For NR UAV, a field </w:t>
      </w:r>
      <w:r w:rsidRPr="00B747ED">
        <w:rPr>
          <w:b/>
          <w:sz w:val="20"/>
          <w:lang w:eastAsia="ko-KR"/>
        </w:rPr>
        <w:t xml:space="preserve">like </w:t>
      </w:r>
      <w:r w:rsidRPr="00B747ED">
        <w:rPr>
          <w:b/>
          <w:i/>
          <w:sz w:val="20"/>
          <w:lang w:eastAsia="ko-KR"/>
        </w:rPr>
        <w:t>heightUE</w:t>
      </w:r>
      <w:r>
        <w:rPr>
          <w:b/>
          <w:sz w:val="20"/>
          <w:lang w:eastAsia="ko-KR"/>
        </w:rPr>
        <w:t xml:space="preserve"> in TS 36.331</w:t>
      </w:r>
      <w:r w:rsidRPr="00B747ED">
        <w:rPr>
          <w:b/>
          <w:sz w:val="20"/>
          <w:lang w:eastAsia="ko-KR"/>
        </w:rPr>
        <w:t xml:space="preserve"> </w:t>
      </w:r>
      <w:r w:rsidR="00F274BF">
        <w:rPr>
          <w:b/>
          <w:sz w:val="20"/>
          <w:lang w:eastAsia="ko-KR"/>
        </w:rPr>
        <w:t xml:space="preserve">can be used </w:t>
      </w:r>
      <w:r w:rsidRPr="00B747ED">
        <w:rPr>
          <w:b/>
          <w:sz w:val="20"/>
          <w:lang w:eastAsia="ko-KR"/>
        </w:rPr>
        <w:t>fo</w:t>
      </w:r>
      <w:r>
        <w:rPr>
          <w:b/>
          <w:sz w:val="20"/>
          <w:lang w:eastAsia="ko-KR"/>
        </w:rPr>
        <w:t xml:space="preserve">r height reporting to indicate </w:t>
      </w:r>
      <w:r w:rsidR="00F274BF">
        <w:rPr>
          <w:b/>
          <w:sz w:val="20"/>
          <w:lang w:eastAsia="ko-KR"/>
        </w:rPr>
        <w:t xml:space="preserve">the </w:t>
      </w:r>
      <w:r w:rsidRPr="00B747ED">
        <w:rPr>
          <w:b/>
          <w:sz w:val="20"/>
          <w:lang w:eastAsia="ko-KR"/>
        </w:rPr>
        <w:t>height of the UE in meters relative to the sea level.</w:t>
      </w:r>
    </w:p>
    <w:p w14:paraId="2BD79A9F" w14:textId="7335CF73" w:rsidR="00D244F1" w:rsidRPr="00D244F1" w:rsidRDefault="007E11E5" w:rsidP="00CE2803">
      <w:pPr>
        <w:rPr>
          <w:rFonts w:eastAsia="Times New Roman"/>
          <w:iCs/>
          <w:sz w:val="20"/>
          <w:lang w:val="en-US" w:eastAsia="en-GB"/>
        </w:rPr>
      </w:pPr>
      <w:r>
        <w:rPr>
          <w:rFonts w:eastAsia="Times New Roman"/>
          <w:iCs/>
          <w:sz w:val="20"/>
          <w:lang w:val="en-US" w:eastAsia="en-GB"/>
        </w:rPr>
        <w:t>2</w:t>
      </w:r>
      <w:r w:rsidR="00D244F1">
        <w:rPr>
          <w:rFonts w:eastAsia="Times New Roman"/>
          <w:iCs/>
          <w:sz w:val="20"/>
          <w:lang w:val="en-US" w:eastAsia="en-GB"/>
        </w:rPr>
        <w:t xml:space="preserve">) Which parameter/IE is used for location </w:t>
      </w:r>
      <w:r w:rsidR="00A5179A">
        <w:rPr>
          <w:rFonts w:eastAsia="Times New Roman"/>
          <w:iCs/>
          <w:sz w:val="20"/>
          <w:lang w:val="en-US" w:eastAsia="en-GB"/>
        </w:rPr>
        <w:t>and speed reporting</w:t>
      </w:r>
    </w:p>
    <w:p w14:paraId="15AFE363" w14:textId="30CBB38A" w:rsidR="005E2191" w:rsidRPr="00131B5E" w:rsidRDefault="00966122" w:rsidP="00CE2803">
      <w:pPr>
        <w:rPr>
          <w:sz w:val="20"/>
        </w:rPr>
      </w:pPr>
      <w:r w:rsidRPr="00131B5E">
        <w:rPr>
          <w:sz w:val="20"/>
        </w:rPr>
        <w:t xml:space="preserve">For </w:t>
      </w:r>
      <w:r w:rsidR="00DC70D0">
        <w:rPr>
          <w:sz w:val="20"/>
        </w:rPr>
        <w:t xml:space="preserve">location reporting of </w:t>
      </w:r>
      <w:r w:rsidR="00F30FB0" w:rsidRPr="00131B5E">
        <w:rPr>
          <w:sz w:val="20"/>
        </w:rPr>
        <w:t xml:space="preserve">NR UAV, </w:t>
      </w:r>
      <w:r w:rsidR="00664917">
        <w:rPr>
          <w:sz w:val="20"/>
        </w:rPr>
        <w:t xml:space="preserve">the </w:t>
      </w:r>
      <w:r w:rsidR="00200E6C" w:rsidRPr="00131B5E">
        <w:rPr>
          <w:sz w:val="20"/>
        </w:rPr>
        <w:t>existing location reporting mechanism can be reused</w:t>
      </w:r>
      <w:r w:rsidR="00365AF7">
        <w:rPr>
          <w:sz w:val="20"/>
        </w:rPr>
        <w:t xml:space="preserve"> for measurement </w:t>
      </w:r>
      <w:r w:rsidR="00613D82">
        <w:rPr>
          <w:sz w:val="20"/>
        </w:rPr>
        <w:t>report triggered by event H1 or</w:t>
      </w:r>
      <w:r w:rsidR="00365AF7">
        <w:rPr>
          <w:sz w:val="20"/>
        </w:rPr>
        <w:t xml:space="preserve"> event H2</w:t>
      </w:r>
      <w:r w:rsidR="00200E6C" w:rsidRPr="00131B5E">
        <w:rPr>
          <w:sz w:val="20"/>
        </w:rPr>
        <w:t xml:space="preserve">. </w:t>
      </w:r>
      <w:r w:rsidR="00F30FB0" w:rsidRPr="00131B5E">
        <w:rPr>
          <w:sz w:val="20"/>
        </w:rPr>
        <w:t>UE location information</w:t>
      </w:r>
      <w:r w:rsidR="00B43163">
        <w:rPr>
          <w:sz w:val="20"/>
        </w:rPr>
        <w:t>, i.e.</w:t>
      </w:r>
      <w:r w:rsidR="00B43163" w:rsidRPr="00B43163">
        <w:rPr>
          <w:sz w:val="20"/>
        </w:rPr>
        <w:t xml:space="preserve"> </w:t>
      </w:r>
      <w:r w:rsidR="00B43163" w:rsidRPr="00664917">
        <w:rPr>
          <w:i/>
          <w:sz w:val="20"/>
        </w:rPr>
        <w:t>CommonLocationInfo</w:t>
      </w:r>
      <w:r w:rsidR="00F30FB0" w:rsidRPr="00131B5E">
        <w:rPr>
          <w:sz w:val="20"/>
        </w:rPr>
        <w:t xml:space="preserve"> </w:t>
      </w:r>
      <w:r w:rsidR="006563D4">
        <w:rPr>
          <w:sz w:val="20"/>
        </w:rPr>
        <w:t>shall</w:t>
      </w:r>
      <w:r w:rsidR="005E2191" w:rsidRPr="00131B5E">
        <w:rPr>
          <w:sz w:val="20"/>
        </w:rPr>
        <w:t xml:space="preserve"> </w:t>
      </w:r>
      <w:r w:rsidR="0024173A" w:rsidRPr="00131B5E">
        <w:rPr>
          <w:rFonts w:hint="eastAsia"/>
          <w:sz w:val="20"/>
        </w:rPr>
        <w:t>be</w:t>
      </w:r>
      <w:r w:rsidR="0024173A" w:rsidRPr="00131B5E">
        <w:rPr>
          <w:sz w:val="20"/>
        </w:rPr>
        <w:t xml:space="preserve"> </w:t>
      </w:r>
      <w:r w:rsidR="005E2191" w:rsidRPr="00131B5E">
        <w:rPr>
          <w:sz w:val="20"/>
        </w:rPr>
        <w:t xml:space="preserve">included in the measurement report </w:t>
      </w:r>
      <w:r w:rsidR="00452B2C" w:rsidRPr="00131B5E">
        <w:rPr>
          <w:sz w:val="20"/>
        </w:rPr>
        <w:t xml:space="preserve">if the </w:t>
      </w:r>
      <w:r w:rsidR="00452B2C" w:rsidRPr="00131B5E">
        <w:rPr>
          <w:i/>
          <w:iCs/>
          <w:sz w:val="20"/>
        </w:rPr>
        <w:t xml:space="preserve">includeCommonLocationInfo </w:t>
      </w:r>
      <w:r w:rsidR="00452B2C" w:rsidRPr="00131B5E">
        <w:rPr>
          <w:sz w:val="20"/>
        </w:rPr>
        <w:t>is configured.</w:t>
      </w:r>
      <w:r w:rsidR="00BE60FE" w:rsidRPr="00131B5E">
        <w:rPr>
          <w:b/>
          <w:sz w:val="20"/>
          <w:lang w:eastAsia="ko-KR"/>
        </w:rPr>
        <w:t xml:space="preserve"> </w:t>
      </w:r>
      <w:r w:rsidR="00452B2C" w:rsidRPr="00131B5E">
        <w:rPr>
          <w:rFonts w:hint="eastAsia"/>
          <w:sz w:val="20"/>
        </w:rPr>
        <w:t>H</w:t>
      </w:r>
      <w:r w:rsidR="005E2191" w:rsidRPr="00131B5E">
        <w:rPr>
          <w:sz w:val="20"/>
        </w:rPr>
        <w:t>orizontal and vertical speed can</w:t>
      </w:r>
      <w:r w:rsidR="00707481" w:rsidRPr="00131B5E">
        <w:rPr>
          <w:sz w:val="20"/>
        </w:rPr>
        <w:t xml:space="preserve"> be</w:t>
      </w:r>
      <w:r w:rsidR="005E2191" w:rsidRPr="00131B5E">
        <w:rPr>
          <w:sz w:val="20"/>
        </w:rPr>
        <w:t xml:space="preserve"> included in location infor</w:t>
      </w:r>
      <w:r w:rsidR="00EE4F5F" w:rsidRPr="00131B5E">
        <w:rPr>
          <w:sz w:val="20"/>
        </w:rPr>
        <w:t>m</w:t>
      </w:r>
      <w:r w:rsidR="005E2191" w:rsidRPr="00131B5E">
        <w:rPr>
          <w:sz w:val="20"/>
        </w:rPr>
        <w:t>ation.</w:t>
      </w:r>
    </w:p>
    <w:p w14:paraId="36D43C84" w14:textId="62A69237" w:rsidR="00BE60FE" w:rsidRPr="00131B5E" w:rsidRDefault="00DC3CA7" w:rsidP="00CE2803">
      <w:pPr>
        <w:rPr>
          <w:b/>
          <w:sz w:val="20"/>
        </w:rPr>
      </w:pPr>
      <w:r w:rsidRPr="00131B5E">
        <w:rPr>
          <w:b/>
          <w:sz w:val="20"/>
          <w:lang w:eastAsia="ko-KR"/>
        </w:rPr>
        <w:t xml:space="preserve">Proposal </w:t>
      </w:r>
      <w:r w:rsidR="000A3E12">
        <w:rPr>
          <w:b/>
          <w:sz w:val="20"/>
          <w:lang w:eastAsia="ko-KR"/>
        </w:rPr>
        <w:t>3</w:t>
      </w:r>
      <w:r w:rsidR="00CD7975" w:rsidRPr="00131B5E">
        <w:rPr>
          <w:b/>
          <w:sz w:val="20"/>
          <w:lang w:eastAsia="ko-KR"/>
        </w:rPr>
        <w:t>:</w:t>
      </w:r>
      <w:r w:rsidR="00251504">
        <w:rPr>
          <w:b/>
          <w:sz w:val="20"/>
          <w:lang w:eastAsia="ko-KR"/>
        </w:rPr>
        <w:t xml:space="preserve"> For measurement reporting triggered by event H1 and event H2,</w:t>
      </w:r>
      <w:r w:rsidR="00CD7975" w:rsidRPr="00131B5E">
        <w:rPr>
          <w:rFonts w:hint="eastAsia"/>
          <w:b/>
          <w:sz w:val="20"/>
        </w:rPr>
        <w:t xml:space="preserve"> </w:t>
      </w:r>
      <w:r w:rsidR="00251504">
        <w:rPr>
          <w:b/>
          <w:sz w:val="20"/>
        </w:rPr>
        <w:t>e</w:t>
      </w:r>
      <w:r w:rsidR="00CD7975" w:rsidRPr="00131B5E">
        <w:rPr>
          <w:b/>
          <w:sz w:val="20"/>
        </w:rPr>
        <w:t xml:space="preserve">xisting location </w:t>
      </w:r>
      <w:r w:rsidR="00BE60FE" w:rsidRPr="00131B5E">
        <w:rPr>
          <w:b/>
          <w:sz w:val="20"/>
        </w:rPr>
        <w:t xml:space="preserve">reporting mechanism </w:t>
      </w:r>
      <w:r w:rsidR="00CD7975" w:rsidRPr="00131B5E">
        <w:rPr>
          <w:b/>
          <w:sz w:val="20"/>
        </w:rPr>
        <w:t>can be reused</w:t>
      </w:r>
      <w:r w:rsidR="006563D4">
        <w:rPr>
          <w:b/>
          <w:sz w:val="20"/>
        </w:rPr>
        <w:t>. I</w:t>
      </w:r>
      <w:r w:rsidR="006563D4" w:rsidRPr="006563D4">
        <w:rPr>
          <w:b/>
          <w:sz w:val="20"/>
        </w:rPr>
        <w:t xml:space="preserve">f the </w:t>
      </w:r>
      <w:r w:rsidR="006563D4" w:rsidRPr="0043351E">
        <w:rPr>
          <w:b/>
          <w:i/>
          <w:sz w:val="20"/>
        </w:rPr>
        <w:t>includeCommonLocationInfo</w:t>
      </w:r>
      <w:r w:rsidR="006563D4" w:rsidRPr="006563D4">
        <w:rPr>
          <w:b/>
          <w:sz w:val="20"/>
        </w:rPr>
        <w:t xml:space="preserve"> is configured</w:t>
      </w:r>
      <w:r w:rsidR="006563D4">
        <w:rPr>
          <w:b/>
          <w:sz w:val="20"/>
        </w:rPr>
        <w:t xml:space="preserve"> by network,</w:t>
      </w:r>
      <w:r w:rsidR="0043351E">
        <w:rPr>
          <w:b/>
          <w:sz w:val="20"/>
        </w:rPr>
        <w:t xml:space="preserve"> </w:t>
      </w:r>
      <w:r w:rsidR="006563D4" w:rsidRPr="006563D4">
        <w:rPr>
          <w:b/>
          <w:sz w:val="20"/>
        </w:rPr>
        <w:t xml:space="preserve">UE location information, i.e. </w:t>
      </w:r>
      <w:r w:rsidR="006563D4" w:rsidRPr="0043351E">
        <w:rPr>
          <w:b/>
          <w:i/>
          <w:sz w:val="20"/>
        </w:rPr>
        <w:t>CommonLocationInfo</w:t>
      </w:r>
      <w:r w:rsidR="006563D4" w:rsidRPr="006563D4">
        <w:rPr>
          <w:b/>
          <w:sz w:val="20"/>
        </w:rPr>
        <w:t xml:space="preserve"> shall be inc</w:t>
      </w:r>
      <w:r w:rsidR="006563D4">
        <w:rPr>
          <w:b/>
          <w:sz w:val="20"/>
        </w:rPr>
        <w:t>luded in the measurement report</w:t>
      </w:r>
      <w:r w:rsidR="00CD7975" w:rsidRPr="00131B5E">
        <w:rPr>
          <w:b/>
          <w:sz w:val="20"/>
        </w:rPr>
        <w:t>.</w:t>
      </w:r>
      <w:r w:rsidR="006A7827" w:rsidRPr="00131B5E">
        <w:rPr>
          <w:b/>
          <w:sz w:val="20"/>
        </w:rPr>
        <w:t xml:space="preserve"> </w:t>
      </w:r>
    </w:p>
    <w:p w14:paraId="5CA4A7B3" w14:textId="452FB9A4" w:rsidR="00137335" w:rsidRDefault="00DC3CA7" w:rsidP="00CE2803">
      <w:pPr>
        <w:rPr>
          <w:b/>
          <w:sz w:val="20"/>
        </w:rPr>
      </w:pPr>
      <w:r w:rsidRPr="00131B5E">
        <w:rPr>
          <w:b/>
          <w:sz w:val="20"/>
        </w:rPr>
        <w:t xml:space="preserve">Proposal </w:t>
      </w:r>
      <w:r w:rsidR="000A3E12">
        <w:rPr>
          <w:b/>
          <w:sz w:val="20"/>
        </w:rPr>
        <w:t>4</w:t>
      </w:r>
      <w:r w:rsidR="00BE60FE" w:rsidRPr="00131B5E">
        <w:rPr>
          <w:b/>
          <w:sz w:val="20"/>
        </w:rPr>
        <w:t>: H</w:t>
      </w:r>
      <w:r w:rsidR="00C71443" w:rsidRPr="00131B5E">
        <w:rPr>
          <w:b/>
          <w:sz w:val="20"/>
        </w:rPr>
        <w:t xml:space="preserve">orizontal and vertical </w:t>
      </w:r>
      <w:r w:rsidR="00CD7975" w:rsidRPr="00131B5E">
        <w:rPr>
          <w:b/>
          <w:sz w:val="20"/>
        </w:rPr>
        <w:t xml:space="preserve">speed can </w:t>
      </w:r>
      <w:r w:rsidR="00707481" w:rsidRPr="00131B5E">
        <w:rPr>
          <w:b/>
          <w:sz w:val="20"/>
        </w:rPr>
        <w:t xml:space="preserve">be </w:t>
      </w:r>
      <w:r w:rsidR="00DE763A">
        <w:rPr>
          <w:b/>
          <w:sz w:val="20"/>
        </w:rPr>
        <w:t>included in</w:t>
      </w:r>
      <w:r w:rsidR="006563D4">
        <w:rPr>
          <w:b/>
          <w:sz w:val="20"/>
        </w:rPr>
        <w:t xml:space="preserve"> </w:t>
      </w:r>
      <w:r w:rsidR="00CD7975" w:rsidRPr="00131B5E">
        <w:rPr>
          <w:b/>
          <w:sz w:val="20"/>
        </w:rPr>
        <w:t>location infor</w:t>
      </w:r>
      <w:r w:rsidR="00EE4F5F" w:rsidRPr="00131B5E">
        <w:rPr>
          <w:b/>
          <w:sz w:val="20"/>
        </w:rPr>
        <w:t>m</w:t>
      </w:r>
      <w:r w:rsidR="00CD7975" w:rsidRPr="00131B5E">
        <w:rPr>
          <w:b/>
          <w:sz w:val="20"/>
        </w:rPr>
        <w:t>ation</w:t>
      </w:r>
      <w:r w:rsidRPr="00131B5E">
        <w:rPr>
          <w:b/>
          <w:sz w:val="20"/>
        </w:rPr>
        <w:t>.</w:t>
      </w:r>
    </w:p>
    <w:p w14:paraId="1EFCFE57" w14:textId="44349817" w:rsidR="00D244F1" w:rsidRPr="00D244F1" w:rsidRDefault="007E11E5" w:rsidP="00CE2803">
      <w:pPr>
        <w:rPr>
          <w:rFonts w:eastAsia="Times New Roman"/>
          <w:iCs/>
          <w:sz w:val="20"/>
          <w:lang w:val="en-US" w:eastAsia="en-GB"/>
        </w:rPr>
      </w:pPr>
      <w:r>
        <w:rPr>
          <w:rFonts w:eastAsia="Times New Roman"/>
          <w:iCs/>
          <w:sz w:val="20"/>
          <w:lang w:val="en-US" w:eastAsia="en-GB"/>
        </w:rPr>
        <w:t>3</w:t>
      </w:r>
      <w:r w:rsidR="00D244F1">
        <w:rPr>
          <w:rFonts w:eastAsia="Times New Roman"/>
          <w:iCs/>
          <w:sz w:val="20"/>
          <w:lang w:val="en-US" w:eastAsia="en-GB"/>
        </w:rPr>
        <w:t>) Which measurement results can be in</w:t>
      </w:r>
      <w:r w:rsidR="00A5179A">
        <w:rPr>
          <w:rFonts w:eastAsia="Times New Roman"/>
          <w:iCs/>
          <w:sz w:val="20"/>
          <w:lang w:val="en-US" w:eastAsia="en-GB"/>
        </w:rPr>
        <w:t>cluded in measurement reporting</w:t>
      </w:r>
    </w:p>
    <w:p w14:paraId="26770D98" w14:textId="6D397FE4" w:rsidR="00F314F1" w:rsidRDefault="006563D4" w:rsidP="00CE2803">
      <w:pPr>
        <w:rPr>
          <w:sz w:val="20"/>
        </w:rPr>
      </w:pPr>
      <w:r>
        <w:rPr>
          <w:sz w:val="20"/>
        </w:rPr>
        <w:t xml:space="preserve">In </w:t>
      </w:r>
      <w:r w:rsidR="007E11E5">
        <w:rPr>
          <w:sz w:val="20"/>
        </w:rPr>
        <w:t xml:space="preserve">the </w:t>
      </w:r>
      <w:r w:rsidR="004B5E86">
        <w:rPr>
          <w:sz w:val="20"/>
        </w:rPr>
        <w:t xml:space="preserve">existing </w:t>
      </w:r>
      <w:r w:rsidR="0091718D">
        <w:rPr>
          <w:rFonts w:hint="eastAsia"/>
          <w:sz w:val="20"/>
        </w:rPr>
        <w:t>RRC</w:t>
      </w:r>
      <w:r w:rsidR="007E11E5">
        <w:rPr>
          <w:sz w:val="20"/>
        </w:rPr>
        <w:t xml:space="preserve"> </w:t>
      </w:r>
      <w:r w:rsidR="004B5E86">
        <w:rPr>
          <w:sz w:val="20"/>
        </w:rPr>
        <w:t>proc</w:t>
      </w:r>
      <w:r w:rsidR="00DC70D0">
        <w:rPr>
          <w:sz w:val="20"/>
        </w:rPr>
        <w:t>edure</w:t>
      </w:r>
      <w:r w:rsidR="0091718D">
        <w:rPr>
          <w:rFonts w:hint="eastAsia"/>
          <w:sz w:val="20"/>
        </w:rPr>
        <w:t>s</w:t>
      </w:r>
      <w:r w:rsidR="00DC70D0">
        <w:rPr>
          <w:sz w:val="20"/>
        </w:rPr>
        <w:t xml:space="preserve"> of measurement reporting, </w:t>
      </w:r>
      <w:r w:rsidR="004B5E86">
        <w:rPr>
          <w:sz w:val="20"/>
        </w:rPr>
        <w:t>measurement results (</w:t>
      </w:r>
      <w:r w:rsidR="00DE763A">
        <w:rPr>
          <w:sz w:val="20"/>
        </w:rPr>
        <w:t>RSRP/RSRQ/SINR) of serving cells</w:t>
      </w:r>
      <w:r w:rsidR="004B5E86">
        <w:rPr>
          <w:sz w:val="20"/>
        </w:rPr>
        <w:t xml:space="preserve"> and neighbour cells can be included </w:t>
      </w:r>
      <w:r w:rsidR="004B5E86" w:rsidRPr="00212E11">
        <w:rPr>
          <w:sz w:val="20"/>
        </w:rPr>
        <w:t>the content of the measurement report</w:t>
      </w:r>
      <w:r w:rsidR="00743D78">
        <w:rPr>
          <w:sz w:val="20"/>
        </w:rPr>
        <w:t xml:space="preserve">. </w:t>
      </w:r>
      <w:r w:rsidR="00774571">
        <w:rPr>
          <w:sz w:val="20"/>
        </w:rPr>
        <w:t>The RS type and quantities of measurement results</w:t>
      </w:r>
      <w:r w:rsidR="00F931C9">
        <w:rPr>
          <w:sz w:val="20"/>
        </w:rPr>
        <w:t xml:space="preserve"> in measurement</w:t>
      </w:r>
      <w:r w:rsidR="00774571">
        <w:rPr>
          <w:sz w:val="20"/>
        </w:rPr>
        <w:t xml:space="preserve"> </w:t>
      </w:r>
      <w:r w:rsidR="00743D78">
        <w:rPr>
          <w:sz w:val="20"/>
        </w:rPr>
        <w:t>re</w:t>
      </w:r>
      <w:r w:rsidR="00F931C9">
        <w:rPr>
          <w:sz w:val="20"/>
        </w:rPr>
        <w:t>port</w:t>
      </w:r>
      <w:r w:rsidR="00743D78">
        <w:rPr>
          <w:sz w:val="20"/>
        </w:rPr>
        <w:t xml:space="preserve"> </w:t>
      </w:r>
      <w:r w:rsidR="00F931C9">
        <w:rPr>
          <w:sz w:val="20"/>
        </w:rPr>
        <w:t xml:space="preserve">are </w:t>
      </w:r>
      <w:r w:rsidR="00743D78">
        <w:rPr>
          <w:sz w:val="20"/>
        </w:rPr>
        <w:t xml:space="preserve">configured by network in </w:t>
      </w:r>
      <w:r w:rsidR="00743D78" w:rsidRPr="0043351E">
        <w:rPr>
          <w:i/>
          <w:sz w:val="20"/>
        </w:rPr>
        <w:t>reportConfig</w:t>
      </w:r>
      <w:r w:rsidR="00743D78">
        <w:rPr>
          <w:sz w:val="20"/>
        </w:rPr>
        <w:t>.</w:t>
      </w:r>
      <w:r w:rsidR="00F931C9">
        <w:rPr>
          <w:sz w:val="20"/>
        </w:rPr>
        <w:t xml:space="preserve"> And which and how many neighbour cells can be included in measurement report are also configured by network. For measurement rep</w:t>
      </w:r>
      <w:r w:rsidR="0043351E">
        <w:rPr>
          <w:sz w:val="20"/>
        </w:rPr>
        <w:t>orting triggered by event H1 or</w:t>
      </w:r>
      <w:r w:rsidR="00F931C9">
        <w:rPr>
          <w:sz w:val="20"/>
        </w:rPr>
        <w:t xml:space="preserve"> event H2, the existing procedure</w:t>
      </w:r>
      <w:r w:rsidR="0091718D">
        <w:rPr>
          <w:rFonts w:hint="eastAsia"/>
          <w:sz w:val="20"/>
        </w:rPr>
        <w:t>s</w:t>
      </w:r>
      <w:r w:rsidR="00F931C9">
        <w:rPr>
          <w:sz w:val="20"/>
        </w:rPr>
        <w:t xml:space="preserve"> can be </w:t>
      </w:r>
      <w:r w:rsidR="00DA70FA">
        <w:rPr>
          <w:sz w:val="20"/>
        </w:rPr>
        <w:t>reused and measurement results of serving cells and neighbour cells can be included</w:t>
      </w:r>
      <w:r w:rsidR="00DE763A">
        <w:rPr>
          <w:sz w:val="20"/>
        </w:rPr>
        <w:t xml:space="preserve"> in</w:t>
      </w:r>
      <w:r w:rsidR="00DA70FA">
        <w:rPr>
          <w:sz w:val="20"/>
        </w:rPr>
        <w:t xml:space="preserve"> </w:t>
      </w:r>
      <w:r w:rsidR="00DA70FA" w:rsidRPr="00212E11">
        <w:rPr>
          <w:sz w:val="20"/>
        </w:rPr>
        <w:t>the content of the measurement report</w:t>
      </w:r>
      <w:r w:rsidR="00DA70FA">
        <w:rPr>
          <w:sz w:val="20"/>
        </w:rPr>
        <w:t xml:space="preserve">. </w:t>
      </w:r>
      <w:r w:rsidR="00F314F1">
        <w:rPr>
          <w:sz w:val="20"/>
        </w:rPr>
        <w:t>UE report</w:t>
      </w:r>
      <w:r w:rsidR="00752E8B">
        <w:rPr>
          <w:sz w:val="20"/>
        </w:rPr>
        <w:t>s</w:t>
      </w:r>
      <w:r w:rsidR="00F314F1">
        <w:rPr>
          <w:sz w:val="20"/>
        </w:rPr>
        <w:t xml:space="preserve"> the </w:t>
      </w:r>
      <w:r w:rsidR="00F314F1" w:rsidRPr="00212E11">
        <w:rPr>
          <w:sz w:val="20"/>
        </w:rPr>
        <w:t>RSRP/RSRQ/SINR measurement results</w:t>
      </w:r>
      <w:r w:rsidR="00F314F1">
        <w:rPr>
          <w:sz w:val="20"/>
        </w:rPr>
        <w:t xml:space="preserve"> of serving cells </w:t>
      </w:r>
      <w:r w:rsidR="00FB5621">
        <w:rPr>
          <w:sz w:val="20"/>
        </w:rPr>
        <w:t xml:space="preserve">and neighbour cells based on </w:t>
      </w:r>
      <w:r w:rsidR="00E56CA9">
        <w:rPr>
          <w:rFonts w:hint="eastAsia"/>
          <w:sz w:val="20"/>
        </w:rPr>
        <w:t>the</w:t>
      </w:r>
      <w:r w:rsidR="00E56CA9">
        <w:rPr>
          <w:sz w:val="20"/>
        </w:rPr>
        <w:t xml:space="preserve"> </w:t>
      </w:r>
      <w:r w:rsidR="00FB5621">
        <w:rPr>
          <w:sz w:val="20"/>
        </w:rPr>
        <w:t>network</w:t>
      </w:r>
      <w:r w:rsidR="00F314F1">
        <w:rPr>
          <w:sz w:val="20"/>
        </w:rPr>
        <w:t xml:space="preserve"> configuration. </w:t>
      </w:r>
    </w:p>
    <w:p w14:paraId="26D44449" w14:textId="4C89686D" w:rsidR="002215EF" w:rsidRDefault="000A3E12" w:rsidP="00CE2803">
      <w:pPr>
        <w:rPr>
          <w:b/>
          <w:sz w:val="20"/>
        </w:rPr>
      </w:pPr>
      <w:r>
        <w:rPr>
          <w:b/>
          <w:sz w:val="20"/>
        </w:rPr>
        <w:t>Proposal 5</w:t>
      </w:r>
      <w:r w:rsidR="00F314F1" w:rsidRPr="00DA70FA">
        <w:rPr>
          <w:b/>
          <w:sz w:val="20"/>
        </w:rPr>
        <w:t xml:space="preserve">: </w:t>
      </w:r>
      <w:r w:rsidR="00DA70FA" w:rsidRPr="00F95498">
        <w:rPr>
          <w:b/>
          <w:sz w:val="20"/>
        </w:rPr>
        <w:t>For measurement rep</w:t>
      </w:r>
      <w:r w:rsidR="0043351E">
        <w:rPr>
          <w:b/>
          <w:sz w:val="20"/>
        </w:rPr>
        <w:t>orting triggered by event H1 or</w:t>
      </w:r>
      <w:r w:rsidR="00DA70FA" w:rsidRPr="00F95498">
        <w:rPr>
          <w:b/>
          <w:sz w:val="20"/>
        </w:rPr>
        <w:t xml:space="preserve"> event H2, measurement results of serving cells and neighbour cells can be included </w:t>
      </w:r>
      <w:r w:rsidR="00752E8B">
        <w:rPr>
          <w:b/>
          <w:sz w:val="20"/>
        </w:rPr>
        <w:t xml:space="preserve">in </w:t>
      </w:r>
      <w:r w:rsidR="00DA70FA" w:rsidRPr="00F95498">
        <w:rPr>
          <w:b/>
          <w:sz w:val="20"/>
        </w:rPr>
        <w:t xml:space="preserve">the content of the measurement report based on </w:t>
      </w:r>
      <w:r w:rsidR="00E56CA9">
        <w:rPr>
          <w:rFonts w:hint="eastAsia"/>
          <w:b/>
          <w:sz w:val="20"/>
        </w:rPr>
        <w:t>the</w:t>
      </w:r>
      <w:r w:rsidR="00E56CA9">
        <w:rPr>
          <w:b/>
          <w:sz w:val="20"/>
        </w:rPr>
        <w:t xml:space="preserve"> </w:t>
      </w:r>
      <w:r w:rsidR="00DA70FA" w:rsidRPr="00F95498">
        <w:rPr>
          <w:b/>
          <w:sz w:val="20"/>
        </w:rPr>
        <w:t xml:space="preserve">network configuration. </w:t>
      </w:r>
    </w:p>
    <w:p w14:paraId="4C6E49CE" w14:textId="33B874B2" w:rsidR="0049337B" w:rsidRDefault="00837FD1" w:rsidP="0049337B">
      <w:pPr>
        <w:pStyle w:val="2"/>
        <w:keepLines w:val="0"/>
        <w:numPr>
          <w:ilvl w:val="1"/>
          <w:numId w:val="1"/>
        </w:numPr>
        <w:tabs>
          <w:tab w:val="clear" w:pos="1002"/>
          <w:tab w:val="num" w:pos="576"/>
        </w:tabs>
        <w:spacing w:line="240" w:lineRule="auto"/>
        <w:ind w:left="0" w:firstLine="0"/>
        <w:jc w:val="left"/>
        <w:rPr>
          <w:lang w:eastAsia="zh-CN"/>
        </w:rPr>
      </w:pPr>
      <w:r>
        <w:rPr>
          <w:lang w:eastAsia="zh-CN"/>
        </w:rPr>
        <w:t>Height-depending combinations</w:t>
      </w:r>
    </w:p>
    <w:p w14:paraId="6832E714" w14:textId="03D7DB90" w:rsidR="00904F4C" w:rsidRDefault="007E11E5" w:rsidP="00CE2803">
      <w:pPr>
        <w:rPr>
          <w:sz w:val="20"/>
        </w:rPr>
      </w:pPr>
      <w:r>
        <w:rPr>
          <w:sz w:val="20"/>
        </w:rPr>
        <w:t>In last meet</w:t>
      </w:r>
      <w:r w:rsidR="00904F4C">
        <w:rPr>
          <w:sz w:val="20"/>
        </w:rPr>
        <w:t>ing, RAN2 agreed to support the</w:t>
      </w:r>
      <w:r>
        <w:rPr>
          <w:sz w:val="20"/>
        </w:rPr>
        <w:t xml:space="preserve"> </w:t>
      </w:r>
      <w:r w:rsidR="00904F4C">
        <w:rPr>
          <w:sz w:val="20"/>
        </w:rPr>
        <w:t>j</w:t>
      </w:r>
      <w:r w:rsidRPr="007E11E5">
        <w:rPr>
          <w:sz w:val="20"/>
        </w:rPr>
        <w:t>oint use of height-dependent condition and RSRP/RSRQ/SINR-based condition for measurement report triggering in NR R</w:t>
      </w:r>
      <w:r w:rsidR="00904F4C">
        <w:rPr>
          <w:sz w:val="20"/>
        </w:rPr>
        <w:t>el-18 UAV and t</w:t>
      </w:r>
      <w:r w:rsidRPr="007E11E5">
        <w:rPr>
          <w:sz w:val="20"/>
        </w:rPr>
        <w:t>he combination of existing events will be used</w:t>
      </w:r>
      <w:r w:rsidR="00904F4C">
        <w:rPr>
          <w:sz w:val="20"/>
        </w:rPr>
        <w:t>. H</w:t>
      </w:r>
      <w:r w:rsidR="00904F4C">
        <w:rPr>
          <w:rFonts w:hint="eastAsia"/>
          <w:sz w:val="20"/>
        </w:rPr>
        <w:t>owever</w:t>
      </w:r>
      <w:r w:rsidR="00904F4C">
        <w:rPr>
          <w:sz w:val="20"/>
        </w:rPr>
        <w:t>, h</w:t>
      </w:r>
      <w:r w:rsidR="00F57AB2">
        <w:rPr>
          <w:rFonts w:hint="eastAsia"/>
          <w:sz w:val="20"/>
        </w:rPr>
        <w:t>ow</w:t>
      </w:r>
      <w:r w:rsidR="00F57AB2">
        <w:rPr>
          <w:sz w:val="20"/>
        </w:rPr>
        <w:t xml:space="preserve"> </w:t>
      </w:r>
      <w:r w:rsidR="00F57AB2">
        <w:rPr>
          <w:rFonts w:hint="eastAsia"/>
          <w:sz w:val="20"/>
        </w:rPr>
        <w:t>to</w:t>
      </w:r>
      <w:r w:rsidR="00F57AB2">
        <w:rPr>
          <w:sz w:val="20"/>
        </w:rPr>
        <w:t xml:space="preserve"> </w:t>
      </w:r>
      <w:r w:rsidR="00F57AB2">
        <w:rPr>
          <w:rFonts w:hint="eastAsia"/>
          <w:sz w:val="20"/>
        </w:rPr>
        <w:t>combine</w:t>
      </w:r>
      <w:r w:rsidR="00F57AB2">
        <w:rPr>
          <w:sz w:val="20"/>
        </w:rPr>
        <w:t xml:space="preserve"> </w:t>
      </w:r>
      <w:r w:rsidR="00F57AB2">
        <w:rPr>
          <w:rFonts w:hint="eastAsia"/>
          <w:sz w:val="20"/>
        </w:rPr>
        <w:t>Event</w:t>
      </w:r>
      <w:r w:rsidR="00F57AB2">
        <w:rPr>
          <w:sz w:val="20"/>
        </w:rPr>
        <w:t xml:space="preserve"> </w:t>
      </w:r>
      <w:r w:rsidR="00F57AB2">
        <w:rPr>
          <w:rFonts w:hint="eastAsia"/>
          <w:sz w:val="20"/>
        </w:rPr>
        <w:t>H1</w:t>
      </w:r>
      <w:r w:rsidR="00F57AB2">
        <w:rPr>
          <w:sz w:val="20"/>
        </w:rPr>
        <w:t xml:space="preserve">/H2 </w:t>
      </w:r>
      <w:r w:rsidR="00F57AB2">
        <w:rPr>
          <w:rFonts w:hint="eastAsia"/>
          <w:sz w:val="20"/>
        </w:rPr>
        <w:t>and</w:t>
      </w:r>
      <w:r w:rsidR="00F57AB2">
        <w:rPr>
          <w:sz w:val="20"/>
        </w:rPr>
        <w:t xml:space="preserve"> </w:t>
      </w:r>
      <w:r w:rsidR="00F57AB2">
        <w:rPr>
          <w:rFonts w:hint="eastAsia"/>
          <w:sz w:val="20"/>
        </w:rPr>
        <w:t>Event</w:t>
      </w:r>
      <w:r w:rsidR="00F57AB2">
        <w:rPr>
          <w:sz w:val="20"/>
        </w:rPr>
        <w:t xml:space="preserve"> </w:t>
      </w:r>
      <w:r w:rsidR="00F57AB2">
        <w:rPr>
          <w:rFonts w:hint="eastAsia"/>
          <w:sz w:val="20"/>
        </w:rPr>
        <w:t>Ax</w:t>
      </w:r>
      <w:r w:rsidR="00F57AB2">
        <w:rPr>
          <w:sz w:val="20"/>
        </w:rPr>
        <w:t xml:space="preserve"> </w:t>
      </w:r>
      <w:r w:rsidR="00904F4C">
        <w:rPr>
          <w:sz w:val="20"/>
        </w:rPr>
        <w:t>need to be discussed</w:t>
      </w:r>
      <w:r w:rsidR="00F57AB2">
        <w:rPr>
          <w:rFonts w:hint="eastAsia"/>
          <w:sz w:val="20"/>
        </w:rPr>
        <w:t>.</w:t>
      </w:r>
      <w:r w:rsidR="00CC46BC" w:rsidRPr="00CC46BC">
        <w:rPr>
          <w:sz w:val="20"/>
        </w:rPr>
        <w:t xml:space="preserve"> </w:t>
      </w:r>
    </w:p>
    <w:p w14:paraId="4433FDE4" w14:textId="42BFBABF" w:rsidR="00C7252B" w:rsidRDefault="00EB1C6A" w:rsidP="00CE2803">
      <w:pPr>
        <w:rPr>
          <w:sz w:val="20"/>
        </w:rPr>
      </w:pPr>
      <w:r>
        <w:rPr>
          <w:sz w:val="20"/>
        </w:rPr>
        <w:t>For</w:t>
      </w:r>
      <w:r w:rsidR="00904F4C">
        <w:rPr>
          <w:sz w:val="20"/>
        </w:rPr>
        <w:t xml:space="preserve"> existing</w:t>
      </w:r>
      <w:r>
        <w:rPr>
          <w:sz w:val="20"/>
        </w:rPr>
        <w:t xml:space="preserve"> CHO, </w:t>
      </w:r>
      <w:r w:rsidR="006C78A2">
        <w:rPr>
          <w:rFonts w:hint="eastAsia"/>
          <w:sz w:val="20"/>
        </w:rPr>
        <w:t>the</w:t>
      </w:r>
      <w:r w:rsidR="006C78A2">
        <w:rPr>
          <w:sz w:val="20"/>
        </w:rPr>
        <w:t xml:space="preserve"> combin</w:t>
      </w:r>
      <w:r w:rsidR="00442454">
        <w:rPr>
          <w:sz w:val="20"/>
        </w:rPr>
        <w:t>ations of</w:t>
      </w:r>
      <w:r>
        <w:rPr>
          <w:sz w:val="20"/>
        </w:rPr>
        <w:t xml:space="preserve"> multiple events has been supported to trigger the conditional handover. In CHO, </w:t>
      </w:r>
      <w:r w:rsidR="00BE7920">
        <w:rPr>
          <w:rFonts w:hint="eastAsia"/>
          <w:sz w:val="20"/>
        </w:rPr>
        <w:t>network</w:t>
      </w:r>
      <w:r w:rsidR="00BE7920">
        <w:rPr>
          <w:sz w:val="20"/>
        </w:rPr>
        <w:t xml:space="preserve"> </w:t>
      </w:r>
      <w:r w:rsidR="00BE7920">
        <w:rPr>
          <w:rFonts w:hint="eastAsia"/>
          <w:sz w:val="20"/>
        </w:rPr>
        <w:t>can</w:t>
      </w:r>
      <w:r w:rsidR="00BE7920">
        <w:rPr>
          <w:sz w:val="20"/>
        </w:rPr>
        <w:t xml:space="preserve"> indicate </w:t>
      </w:r>
      <w:r w:rsidR="00BE7920">
        <w:rPr>
          <w:rFonts w:hint="eastAsia"/>
          <w:sz w:val="20"/>
        </w:rPr>
        <w:t>two</w:t>
      </w:r>
      <w:r w:rsidR="00BE7920">
        <w:rPr>
          <w:sz w:val="20"/>
        </w:rPr>
        <w:t xml:space="preserve"> </w:t>
      </w:r>
      <w:r w:rsidR="00BE7920" w:rsidRPr="00BE7920">
        <w:rPr>
          <w:rFonts w:hint="eastAsia"/>
          <w:i/>
          <w:sz w:val="20"/>
        </w:rPr>
        <w:t>measId</w:t>
      </w:r>
      <w:r w:rsidR="00D6315E">
        <w:rPr>
          <w:i/>
          <w:sz w:val="20"/>
        </w:rPr>
        <w:t>s</w:t>
      </w:r>
      <w:r w:rsidR="00C7252B">
        <w:rPr>
          <w:sz w:val="20"/>
        </w:rPr>
        <w:t xml:space="preserve"> to UE</w:t>
      </w:r>
      <w:r w:rsidR="00BE7920">
        <w:rPr>
          <w:sz w:val="20"/>
        </w:rPr>
        <w:t xml:space="preserve"> </w:t>
      </w:r>
      <w:r w:rsidR="00BE7920">
        <w:rPr>
          <w:rFonts w:hint="eastAsia"/>
          <w:sz w:val="20"/>
        </w:rPr>
        <w:t>to</w:t>
      </w:r>
      <w:r w:rsidR="00BE7920">
        <w:rPr>
          <w:sz w:val="20"/>
        </w:rPr>
        <w:t xml:space="preserve"> </w:t>
      </w:r>
      <w:r w:rsidR="00BE7920">
        <w:rPr>
          <w:rFonts w:hint="eastAsia"/>
          <w:sz w:val="20"/>
        </w:rPr>
        <w:t>combine</w:t>
      </w:r>
      <w:r w:rsidR="00BE7920">
        <w:rPr>
          <w:sz w:val="20"/>
        </w:rPr>
        <w:t xml:space="preserve"> </w:t>
      </w:r>
      <w:r w:rsidR="00BE7920">
        <w:rPr>
          <w:rFonts w:hint="eastAsia"/>
          <w:sz w:val="20"/>
        </w:rPr>
        <w:t>two</w:t>
      </w:r>
      <w:r w:rsidR="00BE7920">
        <w:rPr>
          <w:sz w:val="20"/>
        </w:rPr>
        <w:t xml:space="preserve"> </w:t>
      </w:r>
      <w:r w:rsidR="00BE7920">
        <w:rPr>
          <w:rFonts w:hint="eastAsia"/>
          <w:sz w:val="20"/>
        </w:rPr>
        <w:t>events</w:t>
      </w:r>
      <w:r w:rsidR="00C7252B">
        <w:rPr>
          <w:sz w:val="20"/>
        </w:rPr>
        <w:t xml:space="preserve">. The similar </w:t>
      </w:r>
      <w:r w:rsidR="00E5717D">
        <w:rPr>
          <w:sz w:val="20"/>
        </w:rPr>
        <w:t>mechanism</w:t>
      </w:r>
      <w:r w:rsidR="00C7252B">
        <w:rPr>
          <w:sz w:val="20"/>
        </w:rPr>
        <w:t xml:space="preserve"> can reused for the combination of measurement events for NR UAV</w:t>
      </w:r>
      <w:r w:rsidR="00C7252B">
        <w:rPr>
          <w:rFonts w:hint="eastAsia"/>
          <w:sz w:val="20"/>
        </w:rPr>
        <w:t>.</w:t>
      </w:r>
      <w:r w:rsidR="00C7252B">
        <w:rPr>
          <w:sz w:val="20"/>
        </w:rPr>
        <w:t xml:space="preserve"> </w:t>
      </w:r>
      <w:r w:rsidR="00D6315E">
        <w:rPr>
          <w:sz w:val="20"/>
        </w:rPr>
        <w:t xml:space="preserve">A new IE can be introduced to indicate two combined </w:t>
      </w:r>
      <w:r w:rsidR="00D6315E" w:rsidRPr="00BE7920">
        <w:rPr>
          <w:rFonts w:hint="eastAsia"/>
          <w:i/>
          <w:sz w:val="20"/>
        </w:rPr>
        <w:t>measId</w:t>
      </w:r>
      <w:r w:rsidR="00D6315E">
        <w:rPr>
          <w:i/>
          <w:sz w:val="20"/>
        </w:rPr>
        <w:t>s</w:t>
      </w:r>
      <w:r w:rsidR="009A2B7A">
        <w:rPr>
          <w:sz w:val="20"/>
        </w:rPr>
        <w:t xml:space="preserve">, and one measId is associated with event H1/H2, the other </w:t>
      </w:r>
      <w:r w:rsidR="009A2B7A" w:rsidRPr="00442454">
        <w:rPr>
          <w:i/>
          <w:sz w:val="20"/>
        </w:rPr>
        <w:t>measId</w:t>
      </w:r>
      <w:r w:rsidR="009A2B7A">
        <w:rPr>
          <w:sz w:val="20"/>
        </w:rPr>
        <w:t xml:space="preserve"> is associated with event Ax.</w:t>
      </w:r>
    </w:p>
    <w:p w14:paraId="06DAE93A" w14:textId="32D41A44" w:rsidR="009A2B7A" w:rsidRPr="009A2B7A" w:rsidRDefault="000A3E12" w:rsidP="009A2B7A">
      <w:pPr>
        <w:rPr>
          <w:b/>
          <w:sz w:val="20"/>
        </w:rPr>
      </w:pPr>
      <w:r>
        <w:rPr>
          <w:b/>
          <w:sz w:val="20"/>
        </w:rPr>
        <w:t>Proposal 6</w:t>
      </w:r>
      <w:r w:rsidR="009A2B7A" w:rsidRPr="009A2B7A">
        <w:rPr>
          <w:b/>
          <w:sz w:val="20"/>
        </w:rPr>
        <w:t>: To support the combination of Event H1/H2 and Event Ax, a</w:t>
      </w:r>
      <w:r w:rsidR="00F012B7">
        <w:rPr>
          <w:b/>
          <w:sz w:val="20"/>
        </w:rPr>
        <w:t xml:space="preserve"> new </w:t>
      </w:r>
      <w:r w:rsidR="00BB30F9">
        <w:rPr>
          <w:b/>
          <w:sz w:val="20"/>
        </w:rPr>
        <w:t xml:space="preserve">IE </w:t>
      </w:r>
      <w:r w:rsidR="009A2B7A" w:rsidRPr="009A2B7A">
        <w:rPr>
          <w:b/>
          <w:sz w:val="20"/>
        </w:rPr>
        <w:t xml:space="preserve">can be introduced to indicate two combined </w:t>
      </w:r>
      <w:r w:rsidR="009A2B7A" w:rsidRPr="009A2B7A">
        <w:rPr>
          <w:rFonts w:hint="eastAsia"/>
          <w:b/>
          <w:i/>
          <w:sz w:val="20"/>
        </w:rPr>
        <w:t>measId</w:t>
      </w:r>
      <w:r w:rsidR="009A2B7A" w:rsidRPr="009A2B7A">
        <w:rPr>
          <w:b/>
          <w:i/>
          <w:sz w:val="20"/>
        </w:rPr>
        <w:t>s</w:t>
      </w:r>
      <w:r w:rsidR="009A2B7A" w:rsidRPr="009A2B7A">
        <w:rPr>
          <w:b/>
          <w:sz w:val="20"/>
        </w:rPr>
        <w:t xml:space="preserve">, and one </w:t>
      </w:r>
      <w:r w:rsidR="009A2B7A" w:rsidRPr="00BB30F9">
        <w:rPr>
          <w:b/>
          <w:i/>
          <w:sz w:val="20"/>
        </w:rPr>
        <w:t>measId</w:t>
      </w:r>
      <w:r w:rsidR="009A2B7A" w:rsidRPr="009A2B7A">
        <w:rPr>
          <w:b/>
          <w:sz w:val="20"/>
        </w:rPr>
        <w:t xml:space="preserve"> </w:t>
      </w:r>
      <w:r w:rsidR="009A2B7A">
        <w:rPr>
          <w:b/>
          <w:sz w:val="20"/>
        </w:rPr>
        <w:t>for</w:t>
      </w:r>
      <w:r w:rsidR="009A2B7A" w:rsidRPr="009A2B7A">
        <w:rPr>
          <w:b/>
          <w:sz w:val="20"/>
        </w:rPr>
        <w:t xml:space="preserve"> event H1/H2, the other </w:t>
      </w:r>
      <w:r w:rsidR="009A2B7A" w:rsidRPr="00BB30F9">
        <w:rPr>
          <w:b/>
          <w:i/>
          <w:sz w:val="20"/>
        </w:rPr>
        <w:t>measId</w:t>
      </w:r>
      <w:r w:rsidR="009A2B7A" w:rsidRPr="009A2B7A">
        <w:rPr>
          <w:b/>
          <w:sz w:val="20"/>
        </w:rPr>
        <w:t xml:space="preserve"> </w:t>
      </w:r>
      <w:r w:rsidR="009A2B7A">
        <w:rPr>
          <w:b/>
          <w:sz w:val="20"/>
        </w:rPr>
        <w:t>for</w:t>
      </w:r>
      <w:r w:rsidR="009A2B7A" w:rsidRPr="009A2B7A">
        <w:rPr>
          <w:b/>
          <w:sz w:val="20"/>
        </w:rPr>
        <w:t xml:space="preserve"> event Ax.</w:t>
      </w:r>
    </w:p>
    <w:p w14:paraId="7CDD65F1" w14:textId="7D748E1A" w:rsidR="00F57AB2" w:rsidRDefault="009A2B7A" w:rsidP="00CE2803">
      <w:pPr>
        <w:rPr>
          <w:rFonts w:hint="eastAsia"/>
          <w:sz w:val="20"/>
        </w:rPr>
      </w:pPr>
      <w:r>
        <w:t xml:space="preserve">For </w:t>
      </w:r>
      <w:r w:rsidR="00CC46BC">
        <w:rPr>
          <w:sz w:val="20"/>
        </w:rPr>
        <w:t>mobility management, at least event A3</w:t>
      </w:r>
      <w:r w:rsidR="00891EE8">
        <w:rPr>
          <w:sz w:val="20"/>
        </w:rPr>
        <w:t xml:space="preserve">, A4 and A5 can be considered </w:t>
      </w:r>
      <w:r w:rsidR="00891EE8">
        <w:rPr>
          <w:rFonts w:hint="eastAsia"/>
          <w:sz w:val="20"/>
        </w:rPr>
        <w:t>for</w:t>
      </w:r>
      <w:r w:rsidR="00891EE8">
        <w:rPr>
          <w:sz w:val="20"/>
        </w:rPr>
        <w:t xml:space="preserve"> </w:t>
      </w:r>
      <w:r w:rsidR="00891EE8" w:rsidRPr="00891EE8">
        <w:rPr>
          <w:sz w:val="20"/>
        </w:rPr>
        <w:t>the combination of Event H1/H2 and Event Ax</w:t>
      </w:r>
      <w:r w:rsidR="00891EE8">
        <w:rPr>
          <w:rFonts w:hint="eastAsia"/>
          <w:sz w:val="20"/>
        </w:rPr>
        <w:t>.</w:t>
      </w:r>
    </w:p>
    <w:p w14:paraId="7FB9564C" w14:textId="4A77A40C" w:rsidR="006922D7" w:rsidRDefault="00CC46BC" w:rsidP="00CE2803">
      <w:pPr>
        <w:rPr>
          <w:b/>
          <w:sz w:val="20"/>
        </w:rPr>
      </w:pPr>
      <w:r w:rsidRPr="006922D7">
        <w:rPr>
          <w:b/>
          <w:sz w:val="20"/>
        </w:rPr>
        <w:t>Proposal 7:</w:t>
      </w:r>
      <w:r w:rsidR="006922D7" w:rsidRPr="006922D7">
        <w:rPr>
          <w:b/>
          <w:sz w:val="20"/>
        </w:rPr>
        <w:t xml:space="preserve"> </w:t>
      </w:r>
      <w:r w:rsidR="006922D7" w:rsidRPr="00F95498">
        <w:rPr>
          <w:b/>
          <w:sz w:val="20"/>
        </w:rPr>
        <w:t>At least event A3</w:t>
      </w:r>
      <w:r w:rsidR="00E93042">
        <w:rPr>
          <w:b/>
          <w:sz w:val="20"/>
        </w:rPr>
        <w:t>, A4 and A5 can be considered for</w:t>
      </w:r>
      <w:r w:rsidR="006922D7" w:rsidRPr="00F95498">
        <w:rPr>
          <w:b/>
          <w:sz w:val="20"/>
        </w:rPr>
        <w:t xml:space="preserve"> </w:t>
      </w:r>
      <w:r w:rsidR="00E93042" w:rsidRPr="00E93042">
        <w:rPr>
          <w:b/>
          <w:sz w:val="20"/>
        </w:rPr>
        <w:t>the combination of Event H1/H2 and Event Ax.</w:t>
      </w:r>
    </w:p>
    <w:p w14:paraId="68FA5B49" w14:textId="59A92F8B" w:rsidR="000A3E12" w:rsidRDefault="00BB30F9" w:rsidP="000A3E12">
      <w:pPr>
        <w:rPr>
          <w:sz w:val="20"/>
        </w:rPr>
      </w:pPr>
      <w:r>
        <w:rPr>
          <w:sz w:val="20"/>
        </w:rPr>
        <w:t xml:space="preserve">For </w:t>
      </w:r>
      <w:r w:rsidRPr="00BB30F9">
        <w:rPr>
          <w:sz w:val="20"/>
        </w:rPr>
        <w:t>the combina</w:t>
      </w:r>
      <w:r>
        <w:rPr>
          <w:sz w:val="20"/>
        </w:rPr>
        <w:t xml:space="preserve">tion of multiple events, how to trigger measurement reporting is still FFS. </w:t>
      </w:r>
      <w:r w:rsidR="00E5717D">
        <w:rPr>
          <w:sz w:val="20"/>
        </w:rPr>
        <w:t xml:space="preserve">In CHO. When all events are fulfilled, CHO will be triggered. </w:t>
      </w:r>
      <w:r w:rsidR="000A3E12">
        <w:rPr>
          <w:sz w:val="20"/>
        </w:rPr>
        <w:t>Similar to CHO, only when all combined events are fulfilled</w:t>
      </w:r>
      <w:r w:rsidR="000A3E12">
        <w:rPr>
          <w:rFonts w:hint="eastAsia"/>
          <w:sz w:val="20"/>
        </w:rPr>
        <w:t>,</w:t>
      </w:r>
      <w:r w:rsidR="000A3E12">
        <w:rPr>
          <w:sz w:val="20"/>
        </w:rPr>
        <w:t xml:space="preserve"> measurement reporting will be triggered. If one event becomes </w:t>
      </w:r>
      <w:r w:rsidR="00D03590">
        <w:rPr>
          <w:sz w:val="20"/>
        </w:rPr>
        <w:t>non-</w:t>
      </w:r>
      <w:r w:rsidR="000A3E12">
        <w:rPr>
          <w:sz w:val="20"/>
        </w:rPr>
        <w:t>fulfilled, measurement reporting will be stopped.</w:t>
      </w:r>
    </w:p>
    <w:p w14:paraId="33285C24" w14:textId="69536283" w:rsidR="007E11E5" w:rsidRPr="0001051F" w:rsidRDefault="000A3E12" w:rsidP="007E11E5">
      <w:pPr>
        <w:rPr>
          <w:b/>
          <w:sz w:val="20"/>
        </w:rPr>
      </w:pPr>
      <w:r w:rsidRPr="000A3E12">
        <w:rPr>
          <w:rFonts w:hint="eastAsia"/>
          <w:b/>
          <w:sz w:val="20"/>
        </w:rPr>
        <w:t>Proposal</w:t>
      </w:r>
      <w:r w:rsidR="0001051F">
        <w:rPr>
          <w:b/>
          <w:sz w:val="20"/>
        </w:rPr>
        <w:t xml:space="preserve"> 8</w:t>
      </w:r>
      <w:r w:rsidRPr="000A3E12">
        <w:rPr>
          <w:b/>
          <w:sz w:val="20"/>
        </w:rPr>
        <w:t>: When all combined events are fulfilled</w:t>
      </w:r>
      <w:r w:rsidRPr="000A3E12">
        <w:rPr>
          <w:rFonts w:hint="eastAsia"/>
          <w:b/>
          <w:sz w:val="20"/>
        </w:rPr>
        <w:t>,</w:t>
      </w:r>
      <w:r w:rsidRPr="000A3E12">
        <w:rPr>
          <w:b/>
          <w:sz w:val="20"/>
        </w:rPr>
        <w:t xml:space="preserve"> measurement reporting will be triggered. If one event becomes </w:t>
      </w:r>
      <w:r w:rsidR="00442454">
        <w:rPr>
          <w:b/>
          <w:sz w:val="20"/>
        </w:rPr>
        <w:t>non-</w:t>
      </w:r>
      <w:r w:rsidRPr="000A3E12">
        <w:rPr>
          <w:b/>
          <w:sz w:val="20"/>
        </w:rPr>
        <w:t>fulfilled, measurement reporting will be stopped.</w:t>
      </w:r>
    </w:p>
    <w:p w14:paraId="1662BD9E" w14:textId="40754D94" w:rsidR="00DA44DE" w:rsidRDefault="00DA44DE" w:rsidP="00DA44DE">
      <w:pPr>
        <w:pStyle w:val="1"/>
        <w:jc w:val="left"/>
      </w:pPr>
      <w:r>
        <w:lastRenderedPageBreak/>
        <w:t>Conclusions</w:t>
      </w:r>
    </w:p>
    <w:p w14:paraId="3E19A263" w14:textId="729484C8" w:rsidR="00A93356" w:rsidRDefault="00364AA7" w:rsidP="00CE2803">
      <w:pPr>
        <w:spacing w:afterLines="50"/>
        <w:jc w:val="left"/>
        <w:rPr>
          <w:sz w:val="20"/>
        </w:rPr>
      </w:pPr>
      <w:r w:rsidRPr="00B13FDE">
        <w:rPr>
          <w:sz w:val="20"/>
        </w:rPr>
        <w:t>According to the analysis given above, we have</w:t>
      </w:r>
      <w:r w:rsidR="009E4407">
        <w:rPr>
          <w:sz w:val="20"/>
        </w:rPr>
        <w:t xml:space="preserve"> the following </w:t>
      </w:r>
      <w:r w:rsidRPr="00B13FDE">
        <w:rPr>
          <w:sz w:val="20"/>
        </w:rPr>
        <w:t>proposals:</w:t>
      </w:r>
    </w:p>
    <w:p w14:paraId="46B6EECE" w14:textId="65326FC3" w:rsidR="00A479F1" w:rsidRPr="00A479F1" w:rsidRDefault="00A479F1" w:rsidP="00A479F1">
      <w:r w:rsidRPr="00A479F1">
        <w:rPr>
          <w:i/>
          <w:sz w:val="20"/>
          <w:u w:val="single"/>
        </w:rPr>
        <w:t>The content of the measurement report</w:t>
      </w:r>
    </w:p>
    <w:p w14:paraId="7ACC4EDC" w14:textId="77777777" w:rsidR="0001051F" w:rsidRDefault="0001051F" w:rsidP="0001051F">
      <w:pPr>
        <w:rPr>
          <w:b/>
          <w:sz w:val="20"/>
        </w:rPr>
      </w:pPr>
      <w:r>
        <w:rPr>
          <w:b/>
          <w:sz w:val="20"/>
          <w:lang w:eastAsia="ko-KR"/>
        </w:rPr>
        <w:t>Proposal 1: As in LTE, w</w:t>
      </w:r>
      <w:r w:rsidRPr="00DE19CC">
        <w:rPr>
          <w:b/>
          <w:sz w:val="20"/>
        </w:rPr>
        <w:t>hen e</w:t>
      </w:r>
      <w:r>
        <w:rPr>
          <w:b/>
          <w:sz w:val="20"/>
        </w:rPr>
        <w:t>vent H1 or event H2 triggers</w:t>
      </w:r>
      <w:r w:rsidRPr="00DE19CC">
        <w:rPr>
          <w:b/>
          <w:sz w:val="20"/>
        </w:rPr>
        <w:t xml:space="preserve">, </w:t>
      </w:r>
      <w:r>
        <w:rPr>
          <w:b/>
          <w:sz w:val="20"/>
        </w:rPr>
        <w:t xml:space="preserve">UAV </w:t>
      </w:r>
      <w:r w:rsidRPr="00FB4FBB">
        <w:rPr>
          <w:b/>
          <w:sz w:val="20"/>
        </w:rPr>
        <w:t xml:space="preserve">UE’s height is mandatorily </w:t>
      </w:r>
      <w:r w:rsidRPr="00DE19CC">
        <w:rPr>
          <w:b/>
          <w:sz w:val="20"/>
        </w:rPr>
        <w:t xml:space="preserve">included in </w:t>
      </w:r>
      <w:r>
        <w:rPr>
          <w:b/>
          <w:sz w:val="20"/>
        </w:rPr>
        <w:t xml:space="preserve">the </w:t>
      </w:r>
      <w:r w:rsidRPr="00DE19CC">
        <w:rPr>
          <w:b/>
          <w:sz w:val="20"/>
        </w:rPr>
        <w:t>measurement report</w:t>
      </w:r>
      <w:r>
        <w:rPr>
          <w:b/>
          <w:sz w:val="20"/>
        </w:rPr>
        <w:t>.</w:t>
      </w:r>
    </w:p>
    <w:p w14:paraId="0AFA45A9" w14:textId="77777777" w:rsidR="0001051F" w:rsidRPr="00131B5E" w:rsidRDefault="0001051F" w:rsidP="0001051F">
      <w:pPr>
        <w:rPr>
          <w:b/>
          <w:sz w:val="20"/>
          <w:lang w:eastAsia="ko-KR"/>
        </w:rPr>
      </w:pPr>
      <w:r w:rsidRPr="00131B5E">
        <w:rPr>
          <w:b/>
          <w:sz w:val="20"/>
          <w:lang w:eastAsia="ko-KR"/>
        </w:rPr>
        <w:t xml:space="preserve">Proposal </w:t>
      </w:r>
      <w:r>
        <w:rPr>
          <w:b/>
          <w:sz w:val="20"/>
          <w:lang w:eastAsia="ko-KR"/>
        </w:rPr>
        <w:t>2</w:t>
      </w:r>
      <w:r w:rsidRPr="00131B5E">
        <w:rPr>
          <w:b/>
          <w:sz w:val="20"/>
          <w:lang w:eastAsia="ko-KR"/>
        </w:rPr>
        <w:t xml:space="preserve">: </w:t>
      </w:r>
      <w:r>
        <w:rPr>
          <w:b/>
          <w:sz w:val="20"/>
          <w:lang w:eastAsia="ko-KR"/>
        </w:rPr>
        <w:t xml:space="preserve">For NR UAV, a field </w:t>
      </w:r>
      <w:r w:rsidRPr="00B747ED">
        <w:rPr>
          <w:b/>
          <w:sz w:val="20"/>
          <w:lang w:eastAsia="ko-KR"/>
        </w:rPr>
        <w:t xml:space="preserve">like </w:t>
      </w:r>
      <w:r w:rsidRPr="00B747ED">
        <w:rPr>
          <w:b/>
          <w:i/>
          <w:sz w:val="20"/>
          <w:lang w:eastAsia="ko-KR"/>
        </w:rPr>
        <w:t>heightUE</w:t>
      </w:r>
      <w:r>
        <w:rPr>
          <w:b/>
          <w:sz w:val="20"/>
          <w:lang w:eastAsia="ko-KR"/>
        </w:rPr>
        <w:t xml:space="preserve"> in TS 36.331</w:t>
      </w:r>
      <w:r w:rsidRPr="00B747ED">
        <w:rPr>
          <w:b/>
          <w:sz w:val="20"/>
          <w:lang w:eastAsia="ko-KR"/>
        </w:rPr>
        <w:t xml:space="preserve"> </w:t>
      </w:r>
      <w:r>
        <w:rPr>
          <w:b/>
          <w:sz w:val="20"/>
          <w:lang w:eastAsia="ko-KR"/>
        </w:rPr>
        <w:t xml:space="preserve">can be used </w:t>
      </w:r>
      <w:r w:rsidRPr="00B747ED">
        <w:rPr>
          <w:b/>
          <w:sz w:val="20"/>
          <w:lang w:eastAsia="ko-KR"/>
        </w:rPr>
        <w:t>fo</w:t>
      </w:r>
      <w:r>
        <w:rPr>
          <w:b/>
          <w:sz w:val="20"/>
          <w:lang w:eastAsia="ko-KR"/>
        </w:rPr>
        <w:t xml:space="preserve">r height reporting to indicate the </w:t>
      </w:r>
      <w:r w:rsidRPr="00B747ED">
        <w:rPr>
          <w:b/>
          <w:sz w:val="20"/>
          <w:lang w:eastAsia="ko-KR"/>
        </w:rPr>
        <w:t>height of the UE in meters relative to the sea level.</w:t>
      </w:r>
    </w:p>
    <w:p w14:paraId="66572F18" w14:textId="77777777" w:rsidR="0001051F" w:rsidRPr="00131B5E" w:rsidRDefault="0001051F" w:rsidP="0001051F">
      <w:pPr>
        <w:rPr>
          <w:b/>
          <w:sz w:val="20"/>
        </w:rPr>
      </w:pPr>
      <w:r w:rsidRPr="00131B5E">
        <w:rPr>
          <w:b/>
          <w:sz w:val="20"/>
          <w:lang w:eastAsia="ko-KR"/>
        </w:rPr>
        <w:t xml:space="preserve">Proposal </w:t>
      </w:r>
      <w:r>
        <w:rPr>
          <w:b/>
          <w:sz w:val="20"/>
          <w:lang w:eastAsia="ko-KR"/>
        </w:rPr>
        <w:t>3</w:t>
      </w:r>
      <w:r w:rsidRPr="00131B5E">
        <w:rPr>
          <w:b/>
          <w:sz w:val="20"/>
          <w:lang w:eastAsia="ko-KR"/>
        </w:rPr>
        <w:t>:</w:t>
      </w:r>
      <w:r>
        <w:rPr>
          <w:b/>
          <w:sz w:val="20"/>
          <w:lang w:eastAsia="ko-KR"/>
        </w:rPr>
        <w:t xml:space="preserve"> For measurement reporting triggered by event H1 and event H2,</w:t>
      </w:r>
      <w:r w:rsidRPr="00131B5E">
        <w:rPr>
          <w:rFonts w:hint="eastAsia"/>
          <w:b/>
          <w:sz w:val="20"/>
        </w:rPr>
        <w:t xml:space="preserve"> </w:t>
      </w:r>
      <w:r>
        <w:rPr>
          <w:b/>
          <w:sz w:val="20"/>
        </w:rPr>
        <w:t>e</w:t>
      </w:r>
      <w:r w:rsidRPr="00131B5E">
        <w:rPr>
          <w:b/>
          <w:sz w:val="20"/>
        </w:rPr>
        <w:t>xisting location reporting mechanism can be reused</w:t>
      </w:r>
      <w:r>
        <w:rPr>
          <w:b/>
          <w:sz w:val="20"/>
        </w:rPr>
        <w:t>. I</w:t>
      </w:r>
      <w:r w:rsidRPr="006563D4">
        <w:rPr>
          <w:b/>
          <w:sz w:val="20"/>
        </w:rPr>
        <w:t xml:space="preserve">f the </w:t>
      </w:r>
      <w:r w:rsidRPr="0043351E">
        <w:rPr>
          <w:b/>
          <w:i/>
          <w:sz w:val="20"/>
        </w:rPr>
        <w:t>includeCommonLocationInfo</w:t>
      </w:r>
      <w:r w:rsidRPr="006563D4">
        <w:rPr>
          <w:b/>
          <w:sz w:val="20"/>
        </w:rPr>
        <w:t xml:space="preserve"> is configured</w:t>
      </w:r>
      <w:r>
        <w:rPr>
          <w:b/>
          <w:sz w:val="20"/>
        </w:rPr>
        <w:t xml:space="preserve"> by network, </w:t>
      </w:r>
      <w:r w:rsidRPr="006563D4">
        <w:rPr>
          <w:b/>
          <w:sz w:val="20"/>
        </w:rPr>
        <w:t xml:space="preserve">UE location information, i.e. </w:t>
      </w:r>
      <w:r w:rsidRPr="0043351E">
        <w:rPr>
          <w:b/>
          <w:i/>
          <w:sz w:val="20"/>
        </w:rPr>
        <w:t>CommonLocationInfo</w:t>
      </w:r>
      <w:r w:rsidRPr="006563D4">
        <w:rPr>
          <w:b/>
          <w:sz w:val="20"/>
        </w:rPr>
        <w:t xml:space="preserve"> shall be inc</w:t>
      </w:r>
      <w:r>
        <w:rPr>
          <w:b/>
          <w:sz w:val="20"/>
        </w:rPr>
        <w:t>luded in the measurement report</w:t>
      </w:r>
      <w:r w:rsidRPr="00131B5E">
        <w:rPr>
          <w:b/>
          <w:sz w:val="20"/>
        </w:rPr>
        <w:t xml:space="preserve">. </w:t>
      </w:r>
    </w:p>
    <w:p w14:paraId="39B6869C" w14:textId="77777777" w:rsidR="0001051F" w:rsidRDefault="0001051F" w:rsidP="0001051F">
      <w:pPr>
        <w:rPr>
          <w:b/>
          <w:sz w:val="20"/>
        </w:rPr>
      </w:pPr>
      <w:r w:rsidRPr="00131B5E">
        <w:rPr>
          <w:b/>
          <w:sz w:val="20"/>
        </w:rPr>
        <w:t xml:space="preserve">Proposal </w:t>
      </w:r>
      <w:r>
        <w:rPr>
          <w:b/>
          <w:sz w:val="20"/>
        </w:rPr>
        <w:t>4</w:t>
      </w:r>
      <w:r w:rsidRPr="00131B5E">
        <w:rPr>
          <w:b/>
          <w:sz w:val="20"/>
        </w:rPr>
        <w:t xml:space="preserve">: Horizontal and vertical speed can be </w:t>
      </w:r>
      <w:r>
        <w:rPr>
          <w:b/>
          <w:sz w:val="20"/>
        </w:rPr>
        <w:t xml:space="preserve">included in </w:t>
      </w:r>
      <w:r w:rsidRPr="00131B5E">
        <w:rPr>
          <w:b/>
          <w:sz w:val="20"/>
        </w:rPr>
        <w:t>location information.</w:t>
      </w:r>
    </w:p>
    <w:p w14:paraId="5F48C79E" w14:textId="77777777" w:rsidR="0001051F" w:rsidRDefault="0001051F" w:rsidP="0001051F">
      <w:pPr>
        <w:rPr>
          <w:b/>
          <w:sz w:val="20"/>
        </w:rPr>
      </w:pPr>
      <w:r>
        <w:rPr>
          <w:b/>
          <w:sz w:val="20"/>
        </w:rPr>
        <w:t>Proposal 5</w:t>
      </w:r>
      <w:r w:rsidRPr="00DA70FA">
        <w:rPr>
          <w:b/>
          <w:sz w:val="20"/>
        </w:rPr>
        <w:t xml:space="preserve">: </w:t>
      </w:r>
      <w:r w:rsidRPr="00F95498">
        <w:rPr>
          <w:b/>
          <w:sz w:val="20"/>
        </w:rPr>
        <w:t>For measurement rep</w:t>
      </w:r>
      <w:r>
        <w:rPr>
          <w:b/>
          <w:sz w:val="20"/>
        </w:rPr>
        <w:t>orting triggered by event H1 or</w:t>
      </w:r>
      <w:r w:rsidRPr="00F95498">
        <w:rPr>
          <w:b/>
          <w:sz w:val="20"/>
        </w:rPr>
        <w:t xml:space="preserve"> event H2, measurement results of serving cells and neighbour cells can be included </w:t>
      </w:r>
      <w:r>
        <w:rPr>
          <w:b/>
          <w:sz w:val="20"/>
        </w:rPr>
        <w:t xml:space="preserve">in </w:t>
      </w:r>
      <w:r w:rsidRPr="00F95498">
        <w:rPr>
          <w:b/>
          <w:sz w:val="20"/>
        </w:rPr>
        <w:t xml:space="preserve">the content of the measurement report based on </w:t>
      </w:r>
      <w:r>
        <w:rPr>
          <w:rFonts w:hint="eastAsia"/>
          <w:b/>
          <w:sz w:val="20"/>
        </w:rPr>
        <w:t>the</w:t>
      </w:r>
      <w:r>
        <w:rPr>
          <w:b/>
          <w:sz w:val="20"/>
        </w:rPr>
        <w:t xml:space="preserve"> </w:t>
      </w:r>
      <w:r w:rsidRPr="00F95498">
        <w:rPr>
          <w:b/>
          <w:sz w:val="20"/>
        </w:rPr>
        <w:t xml:space="preserve">network configuration. </w:t>
      </w:r>
    </w:p>
    <w:p w14:paraId="5098BE22" w14:textId="28A5A41A" w:rsidR="00E93042" w:rsidRPr="00E93042" w:rsidRDefault="00E93042" w:rsidP="0001051F">
      <w:pPr>
        <w:rPr>
          <w:i/>
          <w:sz w:val="20"/>
          <w:u w:val="single"/>
        </w:rPr>
      </w:pPr>
      <w:r w:rsidRPr="00E93042">
        <w:rPr>
          <w:i/>
          <w:sz w:val="20"/>
          <w:u w:val="single"/>
        </w:rPr>
        <w:t>Height-depending combinations</w:t>
      </w:r>
    </w:p>
    <w:p w14:paraId="6C3FA89C" w14:textId="6EABD1B3" w:rsidR="0001051F" w:rsidRPr="009A2B7A" w:rsidRDefault="0001051F" w:rsidP="0001051F">
      <w:pPr>
        <w:rPr>
          <w:b/>
          <w:sz w:val="20"/>
        </w:rPr>
      </w:pPr>
      <w:r>
        <w:rPr>
          <w:b/>
          <w:sz w:val="20"/>
        </w:rPr>
        <w:t>Proposal 6</w:t>
      </w:r>
      <w:r w:rsidRPr="009A2B7A">
        <w:rPr>
          <w:b/>
          <w:sz w:val="20"/>
        </w:rPr>
        <w:t>: To support the combination of Event H1/H2 and Event Ax, a</w:t>
      </w:r>
      <w:r>
        <w:rPr>
          <w:b/>
          <w:sz w:val="20"/>
        </w:rPr>
        <w:t xml:space="preserve"> new IE </w:t>
      </w:r>
      <w:r w:rsidRPr="009A2B7A">
        <w:rPr>
          <w:b/>
          <w:sz w:val="20"/>
        </w:rPr>
        <w:t xml:space="preserve">can be introduced to indicate two combined </w:t>
      </w:r>
      <w:r w:rsidRPr="009A2B7A">
        <w:rPr>
          <w:rFonts w:hint="eastAsia"/>
          <w:b/>
          <w:i/>
          <w:sz w:val="20"/>
        </w:rPr>
        <w:t>measId</w:t>
      </w:r>
      <w:r w:rsidRPr="009A2B7A">
        <w:rPr>
          <w:b/>
          <w:i/>
          <w:sz w:val="20"/>
        </w:rPr>
        <w:t>s</w:t>
      </w:r>
      <w:r w:rsidRPr="009A2B7A">
        <w:rPr>
          <w:b/>
          <w:sz w:val="20"/>
        </w:rPr>
        <w:t xml:space="preserve">, and one </w:t>
      </w:r>
      <w:r w:rsidRPr="00BB30F9">
        <w:rPr>
          <w:b/>
          <w:i/>
          <w:sz w:val="20"/>
        </w:rPr>
        <w:t>measId</w:t>
      </w:r>
      <w:r w:rsidRPr="009A2B7A">
        <w:rPr>
          <w:b/>
          <w:sz w:val="20"/>
        </w:rPr>
        <w:t xml:space="preserve"> </w:t>
      </w:r>
      <w:r>
        <w:rPr>
          <w:b/>
          <w:sz w:val="20"/>
        </w:rPr>
        <w:t>for</w:t>
      </w:r>
      <w:r w:rsidRPr="009A2B7A">
        <w:rPr>
          <w:b/>
          <w:sz w:val="20"/>
        </w:rPr>
        <w:t xml:space="preserve"> event H1/H2, the other </w:t>
      </w:r>
      <w:r w:rsidRPr="00BB30F9">
        <w:rPr>
          <w:b/>
          <w:i/>
          <w:sz w:val="20"/>
        </w:rPr>
        <w:t>measId</w:t>
      </w:r>
      <w:r w:rsidRPr="009A2B7A">
        <w:rPr>
          <w:b/>
          <w:sz w:val="20"/>
        </w:rPr>
        <w:t xml:space="preserve"> </w:t>
      </w:r>
      <w:r>
        <w:rPr>
          <w:b/>
          <w:sz w:val="20"/>
        </w:rPr>
        <w:t>for</w:t>
      </w:r>
      <w:r w:rsidRPr="009A2B7A">
        <w:rPr>
          <w:b/>
          <w:sz w:val="20"/>
        </w:rPr>
        <w:t xml:space="preserve"> event Ax.</w:t>
      </w:r>
    </w:p>
    <w:p w14:paraId="141E25DD" w14:textId="77777777" w:rsidR="00E93042" w:rsidRDefault="00E93042" w:rsidP="00E93042">
      <w:pPr>
        <w:rPr>
          <w:b/>
          <w:sz w:val="20"/>
        </w:rPr>
      </w:pPr>
      <w:r w:rsidRPr="006922D7">
        <w:rPr>
          <w:b/>
          <w:sz w:val="20"/>
        </w:rPr>
        <w:t xml:space="preserve">Proposal 7: </w:t>
      </w:r>
      <w:r w:rsidRPr="00F95498">
        <w:rPr>
          <w:b/>
          <w:sz w:val="20"/>
        </w:rPr>
        <w:t>At least event A3</w:t>
      </w:r>
      <w:r>
        <w:rPr>
          <w:b/>
          <w:sz w:val="20"/>
        </w:rPr>
        <w:t>, A4 and A5 can be considered for</w:t>
      </w:r>
      <w:r w:rsidRPr="00F95498">
        <w:rPr>
          <w:b/>
          <w:sz w:val="20"/>
        </w:rPr>
        <w:t xml:space="preserve"> </w:t>
      </w:r>
      <w:r w:rsidRPr="00E93042">
        <w:rPr>
          <w:b/>
          <w:sz w:val="20"/>
        </w:rPr>
        <w:t>the combination of Event H1/H2 and Event Ax.</w:t>
      </w:r>
    </w:p>
    <w:p w14:paraId="33093FAF" w14:textId="73FDAD92" w:rsidR="0001051F" w:rsidRPr="0001051F" w:rsidRDefault="0001051F" w:rsidP="0001051F">
      <w:pPr>
        <w:rPr>
          <w:b/>
          <w:sz w:val="20"/>
        </w:rPr>
      </w:pPr>
      <w:r w:rsidRPr="000A3E12">
        <w:rPr>
          <w:rFonts w:hint="eastAsia"/>
          <w:b/>
          <w:sz w:val="20"/>
        </w:rPr>
        <w:t>Proposal</w:t>
      </w:r>
      <w:r>
        <w:rPr>
          <w:b/>
          <w:sz w:val="20"/>
        </w:rPr>
        <w:t xml:space="preserve"> 8</w:t>
      </w:r>
      <w:r w:rsidRPr="000A3E12">
        <w:rPr>
          <w:b/>
          <w:sz w:val="20"/>
        </w:rPr>
        <w:t>: When all combined events are fulfilled</w:t>
      </w:r>
      <w:r w:rsidRPr="000A3E12">
        <w:rPr>
          <w:rFonts w:hint="eastAsia"/>
          <w:b/>
          <w:sz w:val="20"/>
        </w:rPr>
        <w:t>,</w:t>
      </w:r>
      <w:r w:rsidRPr="000A3E12">
        <w:rPr>
          <w:b/>
          <w:sz w:val="20"/>
        </w:rPr>
        <w:t xml:space="preserve"> measurement reporting will be triggered. If one event becomes </w:t>
      </w:r>
      <w:r>
        <w:rPr>
          <w:b/>
          <w:sz w:val="20"/>
        </w:rPr>
        <w:t>non-</w:t>
      </w:r>
      <w:r w:rsidRPr="000A3E12">
        <w:rPr>
          <w:b/>
          <w:sz w:val="20"/>
        </w:rPr>
        <w:t>fulfilled, measurement reporting will be stopped.</w:t>
      </w:r>
    </w:p>
    <w:p w14:paraId="513DE901" w14:textId="77777777" w:rsidR="00DA44DE" w:rsidRDefault="00DA44DE" w:rsidP="00DA44DE">
      <w:pPr>
        <w:pStyle w:val="1"/>
        <w:tabs>
          <w:tab w:val="left" w:pos="432"/>
        </w:tabs>
        <w:spacing w:before="180" w:line="240" w:lineRule="auto"/>
        <w:ind w:left="0" w:firstLine="0"/>
        <w:jc w:val="left"/>
      </w:pPr>
      <w:bookmarkStart w:id="1" w:name="_Toc502437832"/>
      <w:r>
        <w:t>Reference</w:t>
      </w:r>
    </w:p>
    <w:bookmarkEnd w:id="1"/>
    <w:p w14:paraId="0DC6A6A2" w14:textId="16C5FE83" w:rsidR="00ED69FF" w:rsidRPr="00CE2803" w:rsidRDefault="00ED69FF" w:rsidP="00CE2803">
      <w:pPr>
        <w:pStyle w:val="Doc-title"/>
        <w:rPr>
          <w:rFonts w:ascii="Times New Roman" w:hAnsi="Times New Roman"/>
          <w:sz w:val="18"/>
        </w:rPr>
      </w:pPr>
      <w:r w:rsidRPr="00CE2803">
        <w:rPr>
          <w:rFonts w:ascii="Times New Roman" w:hAnsi="Times New Roman"/>
          <w:sz w:val="18"/>
        </w:rPr>
        <w:t xml:space="preserve">[1] </w:t>
      </w:r>
      <w:bookmarkStart w:id="2" w:name="_GoBack"/>
      <w:r w:rsidR="00A479F1" w:rsidRPr="00A479F1">
        <w:rPr>
          <w:rFonts w:ascii="Times New Roman" w:hAnsi="Times New Roman"/>
          <w:sz w:val="18"/>
        </w:rPr>
        <w:t>RP-230782</w:t>
      </w:r>
      <w:r w:rsidRPr="00CE2803">
        <w:rPr>
          <w:rFonts w:ascii="Times New Roman" w:hAnsi="Times New Roman"/>
          <w:sz w:val="18"/>
        </w:rPr>
        <w:t xml:space="preserve">, </w:t>
      </w:r>
      <w:r w:rsidR="005F0DDB" w:rsidRPr="00CE2803">
        <w:rPr>
          <w:rFonts w:ascii="Times New Roman" w:hAnsi="Times New Roman"/>
          <w:sz w:val="18"/>
        </w:rPr>
        <w:t>Nokia</w:t>
      </w:r>
      <w:r w:rsidRPr="00CE2803">
        <w:rPr>
          <w:rFonts w:ascii="Times New Roman" w:hAnsi="Times New Roman"/>
          <w:sz w:val="18"/>
        </w:rPr>
        <w:t>, “</w:t>
      </w:r>
      <w:r w:rsidR="00A479F1" w:rsidRPr="00A479F1">
        <w:rPr>
          <w:rFonts w:ascii="Times New Roman" w:hAnsi="Times New Roman"/>
          <w:sz w:val="18"/>
        </w:rPr>
        <w:t>Revised WID: NR Support for UAV (Uncrewed Aerial Vehicles)</w:t>
      </w:r>
      <w:r w:rsidRPr="00CE2803">
        <w:rPr>
          <w:rFonts w:ascii="Times New Roman" w:hAnsi="Times New Roman"/>
          <w:sz w:val="18"/>
        </w:rPr>
        <w:t>”</w:t>
      </w:r>
      <w:bookmarkEnd w:id="2"/>
    </w:p>
    <w:p w14:paraId="06A6CBAE" w14:textId="083A8FAD" w:rsidR="00116EDD" w:rsidRPr="00CE2803" w:rsidRDefault="005C18AB" w:rsidP="00CE2803">
      <w:pPr>
        <w:pStyle w:val="Doc-title"/>
        <w:ind w:left="0" w:firstLine="0"/>
        <w:rPr>
          <w:rFonts w:ascii="Times New Roman" w:hAnsi="Times New Roman"/>
          <w:sz w:val="18"/>
        </w:rPr>
      </w:pPr>
      <w:r w:rsidRPr="00CE2803">
        <w:rPr>
          <w:rFonts w:ascii="Times New Roman" w:hAnsi="Times New Roman"/>
          <w:sz w:val="18"/>
        </w:rPr>
        <w:t>[</w:t>
      </w:r>
      <w:r w:rsidR="00870124">
        <w:rPr>
          <w:rFonts w:ascii="Times New Roman" w:hAnsi="Times New Roman"/>
          <w:sz w:val="18"/>
        </w:rPr>
        <w:t>2</w:t>
      </w:r>
      <w:r w:rsidRPr="00CE2803">
        <w:rPr>
          <w:rFonts w:ascii="Times New Roman" w:hAnsi="Times New Roman"/>
          <w:sz w:val="18"/>
        </w:rPr>
        <w:t xml:space="preserve">] </w:t>
      </w:r>
      <w:r w:rsidR="00116EDD" w:rsidRPr="00CE2803">
        <w:rPr>
          <w:rFonts w:ascii="Times New Roman" w:hAnsi="Times New Roman"/>
          <w:sz w:val="18"/>
        </w:rPr>
        <w:t>R2-xxxxxxx, “</w:t>
      </w:r>
      <w:r w:rsidR="00243148" w:rsidRPr="00CE2803">
        <w:rPr>
          <w:rFonts w:ascii="Times New Roman" w:eastAsiaTheme="minorEastAsia" w:hAnsi="Times New Roman"/>
          <w:sz w:val="18"/>
          <w:lang w:eastAsia="zh-CN"/>
        </w:rPr>
        <w:t xml:space="preserve">Report of </w:t>
      </w:r>
      <w:r w:rsidR="00243148">
        <w:rPr>
          <w:rFonts w:ascii="Times New Roman" w:eastAsiaTheme="minorEastAsia" w:hAnsi="Times New Roman"/>
          <w:sz w:val="18"/>
          <w:lang w:eastAsia="zh-CN"/>
        </w:rPr>
        <w:t>3GPP TSG RAN WG2 meeting #121</w:t>
      </w:r>
      <w:r w:rsidR="00243148" w:rsidRPr="00CE2803">
        <w:rPr>
          <w:rFonts w:ascii="Times New Roman" w:eastAsiaTheme="minorEastAsia" w:hAnsi="Times New Roman"/>
          <w:sz w:val="18"/>
          <w:lang w:eastAsia="zh-CN"/>
        </w:rPr>
        <w:t>”</w:t>
      </w:r>
    </w:p>
    <w:p w14:paraId="077D1411" w14:textId="1A70CBA8" w:rsidR="00054B2A" w:rsidRPr="00CE2803" w:rsidRDefault="00870124" w:rsidP="00CE2803">
      <w:pPr>
        <w:pStyle w:val="Doc-title"/>
        <w:ind w:left="0" w:firstLine="0"/>
        <w:rPr>
          <w:rFonts w:ascii="Times New Roman" w:hAnsi="Times New Roman"/>
          <w:sz w:val="18"/>
        </w:rPr>
      </w:pPr>
      <w:r>
        <w:rPr>
          <w:rFonts w:ascii="Times New Roman" w:hAnsi="Times New Roman"/>
          <w:sz w:val="18"/>
        </w:rPr>
        <w:t>[3</w:t>
      </w:r>
      <w:r w:rsidR="00116EDD" w:rsidRPr="00CE2803">
        <w:rPr>
          <w:rFonts w:ascii="Times New Roman" w:hAnsi="Times New Roman"/>
          <w:sz w:val="18"/>
        </w:rPr>
        <w:t xml:space="preserve">] </w:t>
      </w:r>
      <w:r w:rsidR="00243148">
        <w:rPr>
          <w:rFonts w:ascii="Times New Roman" w:hAnsi="Times New Roman"/>
          <w:sz w:val="18"/>
        </w:rPr>
        <w:t>TS 36.331 V17.3</w:t>
      </w:r>
      <w:r w:rsidR="00243148" w:rsidRPr="00243148">
        <w:rPr>
          <w:rFonts w:ascii="Times New Roman" w:hAnsi="Times New Roman"/>
          <w:sz w:val="18"/>
        </w:rPr>
        <w:t>.0</w:t>
      </w: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47F0C" w14:textId="77777777" w:rsidR="0055240C" w:rsidRDefault="0055240C">
      <w:pPr>
        <w:spacing w:after="0" w:line="240" w:lineRule="auto"/>
      </w:pPr>
      <w:r>
        <w:separator/>
      </w:r>
    </w:p>
  </w:endnote>
  <w:endnote w:type="continuationSeparator" w:id="0">
    <w:p w14:paraId="4CC8D332" w14:textId="77777777" w:rsidR="0055240C" w:rsidRDefault="0055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2CEB6" w14:textId="77777777" w:rsidR="0055240C" w:rsidRDefault="0055240C">
      <w:pPr>
        <w:spacing w:after="0" w:line="240" w:lineRule="auto"/>
      </w:pPr>
      <w:r>
        <w:separator/>
      </w:r>
    </w:p>
  </w:footnote>
  <w:footnote w:type="continuationSeparator" w:id="0">
    <w:p w14:paraId="42966866" w14:textId="77777777" w:rsidR="0055240C" w:rsidRDefault="00552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655C2"/>
    <w:multiLevelType w:val="hybridMultilevel"/>
    <w:tmpl w:val="6CE63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B11FA"/>
    <w:multiLevelType w:val="hybridMultilevel"/>
    <w:tmpl w:val="BF128A1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9"/>
  </w:num>
  <w:num w:numId="5">
    <w:abstractNumId w:val="0"/>
  </w:num>
  <w:num w:numId="6">
    <w:abstractNumId w:val="14"/>
  </w:num>
  <w:num w:numId="7">
    <w:abstractNumId w:val="24"/>
  </w:num>
  <w:num w:numId="8">
    <w:abstractNumId w:val="8"/>
  </w:num>
  <w:num w:numId="9">
    <w:abstractNumId w:val="2"/>
  </w:num>
  <w:num w:numId="10">
    <w:abstractNumId w:val="7"/>
  </w:num>
  <w:num w:numId="11">
    <w:abstractNumId w:val="12"/>
  </w:num>
  <w:num w:numId="12">
    <w:abstractNumId w:val="1"/>
  </w:num>
  <w:num w:numId="13">
    <w:abstractNumId w:val="16"/>
  </w:num>
  <w:num w:numId="14">
    <w:abstractNumId w:val="25"/>
  </w:num>
  <w:num w:numId="15">
    <w:abstractNumId w:val="6"/>
  </w:num>
  <w:num w:numId="16">
    <w:abstractNumId w:val="15"/>
  </w:num>
  <w:num w:numId="17">
    <w:abstractNumId w:val="3"/>
  </w:num>
  <w:num w:numId="18">
    <w:abstractNumId w:val="20"/>
  </w:num>
  <w:num w:numId="19">
    <w:abstractNumId w:val="10"/>
  </w:num>
  <w:num w:numId="20">
    <w:abstractNumId w:val="4"/>
  </w:num>
  <w:num w:numId="21">
    <w:abstractNumId w:val="0"/>
  </w:num>
  <w:num w:numId="22">
    <w:abstractNumId w:val="21"/>
  </w:num>
  <w:num w:numId="23">
    <w:abstractNumId w:val="13"/>
  </w:num>
  <w:num w:numId="24">
    <w:abstractNumId w:val="0"/>
  </w:num>
  <w:num w:numId="25">
    <w:abstractNumId w:val="0"/>
  </w:num>
  <w:num w:numId="26">
    <w:abstractNumId w:val="19"/>
  </w:num>
  <w:num w:numId="27">
    <w:abstractNumId w:val="23"/>
  </w:num>
  <w:num w:numId="28">
    <w:abstractNumId w:val="17"/>
  </w:num>
  <w:num w:numId="29">
    <w:abstractNumId w:val="0"/>
  </w:num>
  <w:num w:numId="30">
    <w:abstractNumId w:val="0"/>
  </w:num>
  <w:num w:numId="31">
    <w:abstractNumId w:val="0"/>
  </w:num>
  <w:num w:numId="32">
    <w:abstractNumId w:val="18"/>
  </w:num>
  <w:num w:numId="33">
    <w:abstractNumId w:val="22"/>
  </w:num>
  <w:num w:numId="3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51F"/>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505"/>
    <w:rsid w:val="0003079B"/>
    <w:rsid w:val="000312E7"/>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39A"/>
    <w:rsid w:val="00040566"/>
    <w:rsid w:val="00040648"/>
    <w:rsid w:val="00040978"/>
    <w:rsid w:val="000409BE"/>
    <w:rsid w:val="00041967"/>
    <w:rsid w:val="000419C4"/>
    <w:rsid w:val="00041EBF"/>
    <w:rsid w:val="000423B0"/>
    <w:rsid w:val="00042A24"/>
    <w:rsid w:val="00042AE4"/>
    <w:rsid w:val="00042F3F"/>
    <w:rsid w:val="00043119"/>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32A"/>
    <w:rsid w:val="00086B41"/>
    <w:rsid w:val="00086CF3"/>
    <w:rsid w:val="00086E05"/>
    <w:rsid w:val="00086FB4"/>
    <w:rsid w:val="000874F6"/>
    <w:rsid w:val="00087B15"/>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00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3E12"/>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DC2"/>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122"/>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69F1"/>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C77"/>
    <w:rsid w:val="00105FC1"/>
    <w:rsid w:val="001060B8"/>
    <w:rsid w:val="0010636B"/>
    <w:rsid w:val="001068EB"/>
    <w:rsid w:val="001069BB"/>
    <w:rsid w:val="00106A81"/>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EDD"/>
    <w:rsid w:val="001173C2"/>
    <w:rsid w:val="001179FA"/>
    <w:rsid w:val="00117A55"/>
    <w:rsid w:val="00117B25"/>
    <w:rsid w:val="00117C91"/>
    <w:rsid w:val="00120038"/>
    <w:rsid w:val="001203FE"/>
    <w:rsid w:val="001204D5"/>
    <w:rsid w:val="001209D1"/>
    <w:rsid w:val="00120E9A"/>
    <w:rsid w:val="00120EB0"/>
    <w:rsid w:val="00120F78"/>
    <w:rsid w:val="001210D2"/>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9D0"/>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3EE0"/>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695"/>
    <w:rsid w:val="00194714"/>
    <w:rsid w:val="00194844"/>
    <w:rsid w:val="001948AE"/>
    <w:rsid w:val="00194DEB"/>
    <w:rsid w:val="00194F0A"/>
    <w:rsid w:val="00194F82"/>
    <w:rsid w:val="00194FB5"/>
    <w:rsid w:val="001957DC"/>
    <w:rsid w:val="00195DD7"/>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7A1"/>
    <w:rsid w:val="001A39AE"/>
    <w:rsid w:val="001A400B"/>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6EC"/>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49CF"/>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0C3"/>
    <w:rsid w:val="00200B03"/>
    <w:rsid w:val="00200CC6"/>
    <w:rsid w:val="00200E6C"/>
    <w:rsid w:val="0020101F"/>
    <w:rsid w:val="0020106B"/>
    <w:rsid w:val="00201897"/>
    <w:rsid w:val="00201BE0"/>
    <w:rsid w:val="00201E99"/>
    <w:rsid w:val="002026E3"/>
    <w:rsid w:val="00202E5B"/>
    <w:rsid w:val="0020307D"/>
    <w:rsid w:val="0020324C"/>
    <w:rsid w:val="00203669"/>
    <w:rsid w:val="0020384B"/>
    <w:rsid w:val="00203E23"/>
    <w:rsid w:val="00203E47"/>
    <w:rsid w:val="002043B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E11"/>
    <w:rsid w:val="00212FA5"/>
    <w:rsid w:val="00213747"/>
    <w:rsid w:val="00213D4B"/>
    <w:rsid w:val="00214212"/>
    <w:rsid w:val="00214A8A"/>
    <w:rsid w:val="0021512C"/>
    <w:rsid w:val="002151BF"/>
    <w:rsid w:val="00215971"/>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5EF"/>
    <w:rsid w:val="00221678"/>
    <w:rsid w:val="002219CF"/>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B64"/>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148"/>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504"/>
    <w:rsid w:val="00251D6A"/>
    <w:rsid w:val="00251D8C"/>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B4A"/>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32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9B8"/>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251"/>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4B"/>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0B"/>
    <w:rsid w:val="00343F22"/>
    <w:rsid w:val="0034423C"/>
    <w:rsid w:val="003442B7"/>
    <w:rsid w:val="003443C8"/>
    <w:rsid w:val="00344F18"/>
    <w:rsid w:val="00345543"/>
    <w:rsid w:val="00345C31"/>
    <w:rsid w:val="00345E51"/>
    <w:rsid w:val="00345F12"/>
    <w:rsid w:val="0034672B"/>
    <w:rsid w:val="00346A59"/>
    <w:rsid w:val="00346EF7"/>
    <w:rsid w:val="00347253"/>
    <w:rsid w:val="00347911"/>
    <w:rsid w:val="00347AB5"/>
    <w:rsid w:val="00350038"/>
    <w:rsid w:val="003506E2"/>
    <w:rsid w:val="00350717"/>
    <w:rsid w:val="003507DC"/>
    <w:rsid w:val="00350A28"/>
    <w:rsid w:val="00350B18"/>
    <w:rsid w:val="00350E1A"/>
    <w:rsid w:val="00351319"/>
    <w:rsid w:val="0035144C"/>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5AF7"/>
    <w:rsid w:val="003662DF"/>
    <w:rsid w:val="00366566"/>
    <w:rsid w:val="00366792"/>
    <w:rsid w:val="003669E2"/>
    <w:rsid w:val="00366A5A"/>
    <w:rsid w:val="00367290"/>
    <w:rsid w:val="00367588"/>
    <w:rsid w:val="003675B5"/>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CDA"/>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2EDA"/>
    <w:rsid w:val="00383072"/>
    <w:rsid w:val="00383160"/>
    <w:rsid w:val="003831A4"/>
    <w:rsid w:val="003833B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18F"/>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2B55"/>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0F7"/>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06"/>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C5F"/>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AF1"/>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51E"/>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454"/>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2D2"/>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80"/>
    <w:rsid w:val="004820EC"/>
    <w:rsid w:val="00482185"/>
    <w:rsid w:val="00482304"/>
    <w:rsid w:val="00482466"/>
    <w:rsid w:val="004825C8"/>
    <w:rsid w:val="004829A9"/>
    <w:rsid w:val="00482C5D"/>
    <w:rsid w:val="00482EB5"/>
    <w:rsid w:val="0048338D"/>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37B"/>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9DF"/>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2C73"/>
    <w:rsid w:val="004B3676"/>
    <w:rsid w:val="004B3699"/>
    <w:rsid w:val="004B37D8"/>
    <w:rsid w:val="004B3CC7"/>
    <w:rsid w:val="004B3FCC"/>
    <w:rsid w:val="004B406F"/>
    <w:rsid w:val="004B42E6"/>
    <w:rsid w:val="004B4371"/>
    <w:rsid w:val="004B47A9"/>
    <w:rsid w:val="004B4988"/>
    <w:rsid w:val="004B4E75"/>
    <w:rsid w:val="004B5702"/>
    <w:rsid w:val="004B5A11"/>
    <w:rsid w:val="004B5E86"/>
    <w:rsid w:val="004B6241"/>
    <w:rsid w:val="004B6561"/>
    <w:rsid w:val="004B665E"/>
    <w:rsid w:val="004B67B9"/>
    <w:rsid w:val="004B691A"/>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E5"/>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99"/>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4F7E23"/>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CD2"/>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40C"/>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243"/>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00"/>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D0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080"/>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CDB"/>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3D82"/>
    <w:rsid w:val="006140B2"/>
    <w:rsid w:val="0061456F"/>
    <w:rsid w:val="00614771"/>
    <w:rsid w:val="0061478F"/>
    <w:rsid w:val="00614D15"/>
    <w:rsid w:val="00614DF7"/>
    <w:rsid w:val="00614E47"/>
    <w:rsid w:val="006155AA"/>
    <w:rsid w:val="006156D5"/>
    <w:rsid w:val="00615962"/>
    <w:rsid w:val="00615A85"/>
    <w:rsid w:val="00615CCC"/>
    <w:rsid w:val="00615D83"/>
    <w:rsid w:val="0061607B"/>
    <w:rsid w:val="00616980"/>
    <w:rsid w:val="00616E86"/>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4F"/>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3C"/>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C86"/>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3D4"/>
    <w:rsid w:val="0065649C"/>
    <w:rsid w:val="006564C7"/>
    <w:rsid w:val="00656628"/>
    <w:rsid w:val="00656864"/>
    <w:rsid w:val="00656878"/>
    <w:rsid w:val="00656DD8"/>
    <w:rsid w:val="00656FA7"/>
    <w:rsid w:val="006574C4"/>
    <w:rsid w:val="00657563"/>
    <w:rsid w:val="006575B4"/>
    <w:rsid w:val="00657D39"/>
    <w:rsid w:val="00660C97"/>
    <w:rsid w:val="00660D5E"/>
    <w:rsid w:val="00660DCD"/>
    <w:rsid w:val="00660FBB"/>
    <w:rsid w:val="006613FE"/>
    <w:rsid w:val="00661B0E"/>
    <w:rsid w:val="00661B43"/>
    <w:rsid w:val="00661B9E"/>
    <w:rsid w:val="0066228A"/>
    <w:rsid w:val="006622AF"/>
    <w:rsid w:val="006622C7"/>
    <w:rsid w:val="006625C8"/>
    <w:rsid w:val="0066266E"/>
    <w:rsid w:val="00662AEA"/>
    <w:rsid w:val="00662E04"/>
    <w:rsid w:val="006632FA"/>
    <w:rsid w:val="006633B8"/>
    <w:rsid w:val="006634A7"/>
    <w:rsid w:val="006636CD"/>
    <w:rsid w:val="0066388A"/>
    <w:rsid w:val="00664653"/>
    <w:rsid w:val="0066488A"/>
    <w:rsid w:val="00664917"/>
    <w:rsid w:val="00664B79"/>
    <w:rsid w:val="00664E33"/>
    <w:rsid w:val="00664F01"/>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67F66"/>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2D7"/>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AC0"/>
    <w:rsid w:val="006A7BE2"/>
    <w:rsid w:val="006A7D6D"/>
    <w:rsid w:val="006B017D"/>
    <w:rsid w:val="006B0537"/>
    <w:rsid w:val="006B0AC2"/>
    <w:rsid w:val="006B0BC5"/>
    <w:rsid w:val="006B143D"/>
    <w:rsid w:val="006B1585"/>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8A2"/>
    <w:rsid w:val="006C7947"/>
    <w:rsid w:val="006C7DBD"/>
    <w:rsid w:val="006C7E3E"/>
    <w:rsid w:val="006D0061"/>
    <w:rsid w:val="006D018A"/>
    <w:rsid w:val="006D01E8"/>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C85"/>
    <w:rsid w:val="006D5DBC"/>
    <w:rsid w:val="006D5EF6"/>
    <w:rsid w:val="006D6541"/>
    <w:rsid w:val="006D687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0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81B"/>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443"/>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0F5D"/>
    <w:rsid w:val="00741072"/>
    <w:rsid w:val="007413A0"/>
    <w:rsid w:val="007415F6"/>
    <w:rsid w:val="007416D4"/>
    <w:rsid w:val="0074177C"/>
    <w:rsid w:val="00741DE7"/>
    <w:rsid w:val="00742331"/>
    <w:rsid w:val="00742C3C"/>
    <w:rsid w:val="00743082"/>
    <w:rsid w:val="00743090"/>
    <w:rsid w:val="00743630"/>
    <w:rsid w:val="00743CDB"/>
    <w:rsid w:val="00743D78"/>
    <w:rsid w:val="007449DC"/>
    <w:rsid w:val="00744A56"/>
    <w:rsid w:val="00744C61"/>
    <w:rsid w:val="0074589F"/>
    <w:rsid w:val="00745A17"/>
    <w:rsid w:val="00745BB0"/>
    <w:rsid w:val="00746181"/>
    <w:rsid w:val="007464BC"/>
    <w:rsid w:val="00747A8F"/>
    <w:rsid w:val="00747D09"/>
    <w:rsid w:val="00747DD7"/>
    <w:rsid w:val="00747FBE"/>
    <w:rsid w:val="00750297"/>
    <w:rsid w:val="00750324"/>
    <w:rsid w:val="0075056A"/>
    <w:rsid w:val="00751253"/>
    <w:rsid w:val="0075145C"/>
    <w:rsid w:val="007514B4"/>
    <w:rsid w:val="00751EEB"/>
    <w:rsid w:val="007521C4"/>
    <w:rsid w:val="0075252F"/>
    <w:rsid w:val="007525C2"/>
    <w:rsid w:val="00752B3F"/>
    <w:rsid w:val="00752E3A"/>
    <w:rsid w:val="00752E8B"/>
    <w:rsid w:val="00752EBA"/>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1BE"/>
    <w:rsid w:val="00774560"/>
    <w:rsid w:val="00774571"/>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7B0"/>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1075"/>
    <w:rsid w:val="007C1A96"/>
    <w:rsid w:val="007C1BCF"/>
    <w:rsid w:val="007C1FD5"/>
    <w:rsid w:val="007C2022"/>
    <w:rsid w:val="007C2033"/>
    <w:rsid w:val="007C224E"/>
    <w:rsid w:val="007C2D92"/>
    <w:rsid w:val="007C2E58"/>
    <w:rsid w:val="007C3170"/>
    <w:rsid w:val="007C3B8F"/>
    <w:rsid w:val="007C3F67"/>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5"/>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16"/>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26B"/>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03B"/>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37FD1"/>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B3"/>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374"/>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24"/>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EE8"/>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199"/>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0F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22C"/>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CB"/>
    <w:rsid w:val="00904BEF"/>
    <w:rsid w:val="00904D43"/>
    <w:rsid w:val="00904F4C"/>
    <w:rsid w:val="00904F99"/>
    <w:rsid w:val="0090538D"/>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18D"/>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8C"/>
    <w:rsid w:val="009229BA"/>
    <w:rsid w:val="00922BAA"/>
    <w:rsid w:val="00922C63"/>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8AA"/>
    <w:rsid w:val="00966F6F"/>
    <w:rsid w:val="00966FAF"/>
    <w:rsid w:val="009703CE"/>
    <w:rsid w:val="009704DF"/>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6BE"/>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219"/>
    <w:rsid w:val="009A251E"/>
    <w:rsid w:val="009A2547"/>
    <w:rsid w:val="009A2B7A"/>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07"/>
    <w:rsid w:val="009E4430"/>
    <w:rsid w:val="009E4CE6"/>
    <w:rsid w:val="009E4DA9"/>
    <w:rsid w:val="009E4DC5"/>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D9D"/>
    <w:rsid w:val="00A31E20"/>
    <w:rsid w:val="00A31EDE"/>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07C"/>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479F1"/>
    <w:rsid w:val="00A50238"/>
    <w:rsid w:val="00A50AE6"/>
    <w:rsid w:val="00A50BFD"/>
    <w:rsid w:val="00A50EDE"/>
    <w:rsid w:val="00A50EE1"/>
    <w:rsid w:val="00A5159E"/>
    <w:rsid w:val="00A5179A"/>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123"/>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83A"/>
    <w:rsid w:val="00A76B39"/>
    <w:rsid w:val="00A76BD4"/>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6E"/>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0C"/>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454"/>
    <w:rsid w:val="00AF05EC"/>
    <w:rsid w:val="00AF0A86"/>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242"/>
    <w:rsid w:val="00AF790A"/>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3FDE"/>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82"/>
    <w:rsid w:val="00B4220F"/>
    <w:rsid w:val="00B42789"/>
    <w:rsid w:val="00B42FE2"/>
    <w:rsid w:val="00B430B3"/>
    <w:rsid w:val="00B4316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2A7"/>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7ED"/>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1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B0827"/>
    <w:rsid w:val="00BB0A08"/>
    <w:rsid w:val="00BB0B3D"/>
    <w:rsid w:val="00BB0B52"/>
    <w:rsid w:val="00BB0C87"/>
    <w:rsid w:val="00BB0CC1"/>
    <w:rsid w:val="00BB1748"/>
    <w:rsid w:val="00BB1B87"/>
    <w:rsid w:val="00BB1D60"/>
    <w:rsid w:val="00BB2008"/>
    <w:rsid w:val="00BB270A"/>
    <w:rsid w:val="00BB28A8"/>
    <w:rsid w:val="00BB2B4A"/>
    <w:rsid w:val="00BB2CE3"/>
    <w:rsid w:val="00BB2F08"/>
    <w:rsid w:val="00BB30F9"/>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5"/>
    <w:rsid w:val="00BE30BC"/>
    <w:rsid w:val="00BE37A8"/>
    <w:rsid w:val="00BE37D5"/>
    <w:rsid w:val="00BE3D7A"/>
    <w:rsid w:val="00BE4044"/>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920"/>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A4"/>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23"/>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AF6"/>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52B"/>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E29"/>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5FC2"/>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2C2"/>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6BC"/>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A2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803"/>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590"/>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4E3"/>
    <w:rsid w:val="00D244F1"/>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7C1"/>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15E"/>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DF"/>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B0"/>
    <w:rsid w:val="00D963CC"/>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681"/>
    <w:rsid w:val="00DA486E"/>
    <w:rsid w:val="00DA49BC"/>
    <w:rsid w:val="00DA51E0"/>
    <w:rsid w:val="00DA582B"/>
    <w:rsid w:val="00DA596C"/>
    <w:rsid w:val="00DA5F91"/>
    <w:rsid w:val="00DA60D6"/>
    <w:rsid w:val="00DA6553"/>
    <w:rsid w:val="00DA65DF"/>
    <w:rsid w:val="00DA6BC6"/>
    <w:rsid w:val="00DA6C51"/>
    <w:rsid w:val="00DA6E89"/>
    <w:rsid w:val="00DA6FA5"/>
    <w:rsid w:val="00DA70FA"/>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0D0"/>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9CC"/>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6C04"/>
    <w:rsid w:val="00DE72E9"/>
    <w:rsid w:val="00DE7576"/>
    <w:rsid w:val="00DE763A"/>
    <w:rsid w:val="00DE7CAF"/>
    <w:rsid w:val="00DE7F51"/>
    <w:rsid w:val="00DF0A09"/>
    <w:rsid w:val="00DF15FF"/>
    <w:rsid w:val="00DF1D6F"/>
    <w:rsid w:val="00DF20BB"/>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6CA9"/>
    <w:rsid w:val="00E5717D"/>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33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CFA"/>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D20"/>
    <w:rsid w:val="00E91E98"/>
    <w:rsid w:val="00E92078"/>
    <w:rsid w:val="00E92130"/>
    <w:rsid w:val="00E92255"/>
    <w:rsid w:val="00E9272A"/>
    <w:rsid w:val="00E92884"/>
    <w:rsid w:val="00E92C98"/>
    <w:rsid w:val="00E92EA9"/>
    <w:rsid w:val="00E93042"/>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27A"/>
    <w:rsid w:val="00EA13CB"/>
    <w:rsid w:val="00EA1B33"/>
    <w:rsid w:val="00EA2013"/>
    <w:rsid w:val="00EA22D9"/>
    <w:rsid w:val="00EA25D7"/>
    <w:rsid w:val="00EA26D3"/>
    <w:rsid w:val="00EA26E4"/>
    <w:rsid w:val="00EA292E"/>
    <w:rsid w:val="00EA2D60"/>
    <w:rsid w:val="00EA2DF4"/>
    <w:rsid w:val="00EA31C8"/>
    <w:rsid w:val="00EA39D6"/>
    <w:rsid w:val="00EA39DF"/>
    <w:rsid w:val="00EA3E34"/>
    <w:rsid w:val="00EA3E83"/>
    <w:rsid w:val="00EA3F09"/>
    <w:rsid w:val="00EA4398"/>
    <w:rsid w:val="00EA4941"/>
    <w:rsid w:val="00EA4C0B"/>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C6A"/>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20D"/>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E43"/>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2B7"/>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E5"/>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A91"/>
    <w:rsid w:val="00F21E65"/>
    <w:rsid w:val="00F220A5"/>
    <w:rsid w:val="00F22257"/>
    <w:rsid w:val="00F2248B"/>
    <w:rsid w:val="00F224E5"/>
    <w:rsid w:val="00F228BE"/>
    <w:rsid w:val="00F22AB5"/>
    <w:rsid w:val="00F22B93"/>
    <w:rsid w:val="00F22BF3"/>
    <w:rsid w:val="00F22DBE"/>
    <w:rsid w:val="00F22E4D"/>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4BF"/>
    <w:rsid w:val="00F275BF"/>
    <w:rsid w:val="00F301B0"/>
    <w:rsid w:val="00F3049F"/>
    <w:rsid w:val="00F30BF4"/>
    <w:rsid w:val="00F30E0B"/>
    <w:rsid w:val="00F30E9D"/>
    <w:rsid w:val="00F30F0E"/>
    <w:rsid w:val="00F30FB0"/>
    <w:rsid w:val="00F314F1"/>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AB2"/>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3AA"/>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2CE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C9"/>
    <w:rsid w:val="00F943A4"/>
    <w:rsid w:val="00F94425"/>
    <w:rsid w:val="00F9538E"/>
    <w:rsid w:val="00F95498"/>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4FBB"/>
    <w:rsid w:val="00FB5601"/>
    <w:rsid w:val="00FB5621"/>
    <w:rsid w:val="00FB59B8"/>
    <w:rsid w:val="00FB59EA"/>
    <w:rsid w:val="00FB5D6F"/>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0E"/>
    <w:rsid w:val="00FC3BC3"/>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EE6"/>
    <w:rsid w:val="00FE2F67"/>
    <w:rsid w:val="00FE319E"/>
    <w:rsid w:val="00FE3248"/>
    <w:rsid w:val="00FE3750"/>
    <w:rsid w:val="00FE3F81"/>
    <w:rsid w:val="00FE47AC"/>
    <w:rsid w:val="00FE4D40"/>
    <w:rsid w:val="00FE4DB6"/>
    <w:rsid w:val="00FE511C"/>
    <w:rsid w:val="00FE526B"/>
    <w:rsid w:val="00FE5CF5"/>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AC1"/>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04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346700">
      <w:bodyDiv w:val="1"/>
      <w:marLeft w:val="0"/>
      <w:marRight w:val="0"/>
      <w:marTop w:val="0"/>
      <w:marBottom w:val="0"/>
      <w:divBdr>
        <w:top w:val="none" w:sz="0" w:space="0" w:color="auto"/>
        <w:left w:val="none" w:sz="0" w:space="0" w:color="auto"/>
        <w:bottom w:val="none" w:sz="0" w:space="0" w:color="auto"/>
        <w:right w:val="none" w:sz="0" w:space="0" w:color="auto"/>
      </w:divBdr>
      <w:divsChild>
        <w:div w:id="13803432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9595755">
      <w:bodyDiv w:val="1"/>
      <w:marLeft w:val="0"/>
      <w:marRight w:val="0"/>
      <w:marTop w:val="0"/>
      <w:marBottom w:val="0"/>
      <w:divBdr>
        <w:top w:val="none" w:sz="0" w:space="0" w:color="auto"/>
        <w:left w:val="none" w:sz="0" w:space="0" w:color="auto"/>
        <w:bottom w:val="none" w:sz="0" w:space="0" w:color="auto"/>
        <w:right w:val="none" w:sz="0" w:space="0" w:color="auto"/>
      </w:divBdr>
      <w:divsChild>
        <w:div w:id="107312006">
          <w:marLeft w:val="0"/>
          <w:marRight w:val="0"/>
          <w:marTop w:val="0"/>
          <w:marBottom w:val="0"/>
          <w:divBdr>
            <w:top w:val="none" w:sz="0" w:space="0" w:color="auto"/>
            <w:left w:val="none" w:sz="0" w:space="0" w:color="auto"/>
            <w:bottom w:val="none" w:sz="0" w:space="0" w:color="auto"/>
            <w:right w:val="none" w:sz="0" w:space="0" w:color="auto"/>
          </w:divBdr>
        </w:div>
      </w:divsChild>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02504465">
      <w:bodyDiv w:val="1"/>
      <w:marLeft w:val="0"/>
      <w:marRight w:val="0"/>
      <w:marTop w:val="0"/>
      <w:marBottom w:val="0"/>
      <w:divBdr>
        <w:top w:val="none" w:sz="0" w:space="0" w:color="auto"/>
        <w:left w:val="none" w:sz="0" w:space="0" w:color="auto"/>
        <w:bottom w:val="none" w:sz="0" w:space="0" w:color="auto"/>
        <w:right w:val="none" w:sz="0" w:space="0" w:color="auto"/>
      </w:divBdr>
      <w:divsChild>
        <w:div w:id="1156805589">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EF168-FA1F-4757-86C2-4EFABE7F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Xiaomi-v2</cp:lastModifiedBy>
  <cp:revision>10</cp:revision>
  <cp:lastPrinted>2018-04-04T09:40:00Z</cp:lastPrinted>
  <dcterms:created xsi:type="dcterms:W3CDTF">2023-04-06T05:01:00Z</dcterms:created>
  <dcterms:modified xsi:type="dcterms:W3CDTF">2023-04-07T02:37:00Z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